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widowControl/>
        <w:spacing w:line="560" w:lineRule="exact"/>
        <w:ind w:left="1042" w:leftChars="238" w:hanging="542" w:hangingChars="150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考试系统个人操作手册</w:t>
      </w:r>
    </w:p>
    <w:p>
      <w:pPr>
        <w:widowControl/>
        <w:numPr>
          <w:ilvl w:val="0"/>
          <w:numId w:val="1"/>
        </w:numPr>
        <w:spacing w:line="560" w:lineRule="exact"/>
        <w:ind w:left="922" w:leftChars="238" w:hanging="422" w:hangingChars="15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考生请登录http://www.zbrlrc.com/exam/index</w:t>
      </w:r>
    </w:p>
    <w:p>
      <w:pPr>
        <w:widowControl/>
        <w:numPr>
          <w:ilvl w:val="0"/>
          <w:numId w:val="0"/>
        </w:numPr>
        <w:spacing w:line="560" w:lineRule="exact"/>
        <w:ind w:leftChars="88" w:firstLine="281" w:firstLineChars="10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二、进入考试系统后，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已有账户的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各考生点击登录按钮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，没有账户的考生进行账户注册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。</w:t>
      </w:r>
    </w:p>
    <w:p>
      <w:pPr>
        <w:pStyle w:val="2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948555" cy="1858010"/>
            <wp:effectExtent l="0" t="0" r="4445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28482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560" w:lineRule="exact"/>
        <w:ind w:leftChars="88" w:firstLine="281" w:firstLineChars="1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个人账号登录后，点击页面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左侧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个人信息填报/修改。</w:t>
      </w:r>
    </w:p>
    <w:p>
      <w:pPr>
        <w:pStyle w:val="2"/>
        <w:keepNext/>
        <w:keepLines/>
        <w:widowControl w:val="0"/>
        <w:numPr>
          <w:ilvl w:val="0"/>
          <w:numId w:val="0"/>
        </w:numPr>
        <w:spacing w:before="280" w:after="290" w:line="376" w:lineRule="auto"/>
        <w:jc w:val="center"/>
        <w:outlineLvl w:val="3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099050" cy="2267585"/>
            <wp:effectExtent l="0" t="0" r="6350" b="1841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b="17061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560" w:lineRule="exact"/>
        <w:ind w:firstLine="56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填好个人资料后，点击职位页面左侧职位查询报名按钮，选择所报考单位进行职位申报。</w:t>
      </w:r>
    </w:p>
    <w:p>
      <w:pPr>
        <w:pStyle w:val="2"/>
        <w:ind w:left="562" w:hanging="562" w:hangingChars="20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853180" cy="1284605"/>
            <wp:effectExtent l="0" t="0" r="1397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62" w:firstLineChars="2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lang w:eastAsia="zh-CN"/>
        </w:rPr>
        <w:t>五、</w:t>
      </w:r>
      <w:r>
        <w:rPr>
          <w:rFonts w:hint="eastAsia" w:ascii="宋体" w:hAnsi="宋体" w:eastAsia="宋体" w:cs="宋体"/>
          <w:kern w:val="0"/>
          <w:sz w:val="32"/>
          <w:szCs w:val="32"/>
        </w:rPr>
        <w:t>进入职位详情页面后，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了解报考详情</w:t>
      </w:r>
      <w:r>
        <w:rPr>
          <w:rFonts w:hint="eastAsia" w:ascii="宋体" w:hAnsi="宋体" w:eastAsia="宋体" w:cs="宋体"/>
          <w:kern w:val="0"/>
          <w:sz w:val="32"/>
          <w:szCs w:val="32"/>
        </w:rPr>
        <w:t>并点击确认报名。</w:t>
      </w:r>
    </w:p>
    <w:p>
      <w:pPr>
        <w:pStyle w:val="2"/>
        <w:keepNext/>
        <w:keepLines/>
        <w:widowControl w:val="0"/>
        <w:numPr>
          <w:ilvl w:val="0"/>
          <w:numId w:val="0"/>
        </w:numPr>
        <w:spacing w:before="280" w:after="290" w:line="376" w:lineRule="auto"/>
        <w:jc w:val="center"/>
        <w:outlineLvl w:val="3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153535" cy="1151890"/>
            <wp:effectExtent l="0" t="0" r="18415" b="1016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b="18576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六、报名后可至报考情况查询，查询报名状态，如审核已通过，在规定的时间内打印准考证；如审核未通过，根据审核不通过原因，重新至个人信息填报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/修改处修改资料，并重新报名。</w:t>
      </w:r>
    </w:p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249420" cy="998855"/>
            <wp:effectExtent l="0" t="0" r="17780" b="1079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b="19031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、报名成功后，根据公告时间节点，在打印准考证时间内登录系统打印准考证。</w:t>
      </w:r>
    </w:p>
    <w:p>
      <w:pPr>
        <w:jc w:val="center"/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933825" cy="1626870"/>
            <wp:effectExtent l="0" t="0" r="9525" b="1143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56711"/>
    <w:multiLevelType w:val="singleLevel"/>
    <w:tmpl w:val="7FF567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A6DDC"/>
    <w:rsid w:val="34C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spacing w:before="100" w:beforeAutospacing="1"/>
      <w:ind w:firstLine="420" w:firstLineChars="1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2022-05-06T01:44:00Z</dcterms:created>
  <dc:creator>暮城1402560196</dc:creator>
  <cp:lastModifiedBy>暮城1402560196</cp:lastModifiedBy>
  <dcterms:modified xsi:type="dcterms:W3CDTF">2022-05-06T01:45:22Z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6E8A7EB47F1F4D1F87C6A0CE21511DB4</vt:lpwstr>
  </property>
</Properties>
</file>