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9"/>
        <w:spacing w:before="0" w:beforeAutospacing="0" w:after="120" w:afterAutospacing="0" w:line="187" w:lineRule="atLeast"/>
        <w:ind w:left="0" w:right="0" w:firstLine="482"/>
        <w:rPr>
          <w:rFonts w:ascii="微软雅黑" w:hAnsi="微软雅黑" w:eastAsia="微软雅黑" w:cs="微软雅黑"/>
          <w:b w:val="0"/>
          <w:i w:val="0"/>
          <w:caps w:val="0"/>
          <w:color w:val="666666"/>
          <w:spacing w:val="0"/>
          <w:sz w:val="16"/>
          <w:szCs w:val="16"/>
        </w:rPr>
      </w:pPr>
      <w:r>
        <w:rPr>
          <w:rFonts w:hint="eastAsia" w:ascii="宋体" w:hAnsi="宋体" w:eastAsia="宋体" w:cs="宋体"/>
          <w:b/>
          <w:i w:val="0"/>
          <w:caps w:val="0"/>
          <w:color w:val="666666"/>
          <w:spacing w:val="0"/>
          <w:sz w:val="18"/>
          <w:szCs w:val="18"/>
          <w:bdr w:val="none" w:color="auto" w:sz="0" w:space="0"/>
          <w:shd w:val="clear" w:fill="F9F9F9"/>
        </w:rPr>
        <w:t>待遇</w:t>
      </w:r>
    </w:p>
    <w:tbl>
      <w:tblPr>
        <w:tblW w:w="8519" w:type="dxa"/>
        <w:jc w:val="center"/>
        <w:tblInd w:w="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4"/>
        <w:gridCol w:w="2103"/>
        <w:gridCol w:w="960"/>
        <w:gridCol w:w="2256"/>
        <w:gridCol w:w="1188"/>
        <w:gridCol w:w="12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  <w:jc w:val="center"/>
        </w:trPr>
        <w:tc>
          <w:tcPr>
            <w:tcW w:w="7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bdr w:val="none" w:color="auto" w:sz="0" w:space="0"/>
              </w:rPr>
              <w:t>人才类别</w:t>
            </w:r>
          </w:p>
        </w:tc>
        <w:tc>
          <w:tcPr>
            <w:tcW w:w="210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bdr w:val="none" w:color="auto" w:sz="0" w:space="0"/>
              </w:rPr>
              <w:t>人才层次</w:t>
            </w:r>
          </w:p>
        </w:tc>
        <w:tc>
          <w:tcPr>
            <w:tcW w:w="9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bdr w:val="none" w:color="auto" w:sz="0" w:space="0"/>
              </w:rPr>
              <w:t>安家费</w:t>
            </w:r>
          </w:p>
        </w:tc>
        <w:tc>
          <w:tcPr>
            <w:tcW w:w="225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bdr w:val="none" w:color="auto" w:sz="0" w:space="0"/>
              </w:rPr>
              <w:t>住房安置</w:t>
            </w:r>
          </w:p>
        </w:tc>
        <w:tc>
          <w:tcPr>
            <w:tcW w:w="11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bdr w:val="none" w:color="auto" w:sz="0" w:space="0"/>
              </w:rPr>
              <w:t>考核奖励</w:t>
            </w:r>
          </w:p>
        </w:tc>
        <w:tc>
          <w:tcPr>
            <w:tcW w:w="123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bdr w:val="none" w:color="auto" w:sz="0" w:space="0"/>
              </w:rPr>
              <w:t>科研启动费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774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学术带头人</w:t>
            </w:r>
          </w:p>
        </w:tc>
        <w:tc>
          <w:tcPr>
            <w:tcW w:w="21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A1类</w:t>
            </w:r>
          </w:p>
        </w:tc>
        <w:tc>
          <w:tcPr>
            <w:tcW w:w="5642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面议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  <w:jc w:val="center"/>
        </w:trPr>
        <w:tc>
          <w:tcPr>
            <w:tcW w:w="77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21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A2类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（博士且具有高级职称）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30-50万</w:t>
            </w:r>
          </w:p>
        </w:tc>
        <w:tc>
          <w:tcPr>
            <w:tcW w:w="22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160-210㎡人才专用住房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30万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15万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3" w:hRule="atLeast"/>
          <w:jc w:val="center"/>
        </w:trPr>
        <w:tc>
          <w:tcPr>
            <w:tcW w:w="774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学术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骨干</w:t>
            </w:r>
          </w:p>
        </w:tc>
        <w:tc>
          <w:tcPr>
            <w:tcW w:w="21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B1类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（教授）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20-30万</w:t>
            </w:r>
          </w:p>
        </w:tc>
        <w:tc>
          <w:tcPr>
            <w:tcW w:w="22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140-160㎡人才专用住房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20万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10万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atLeast"/>
          <w:jc w:val="center"/>
        </w:trPr>
        <w:tc>
          <w:tcPr>
            <w:tcW w:w="77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21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B2类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（优秀博士）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10-20万</w:t>
            </w:r>
          </w:p>
        </w:tc>
        <w:tc>
          <w:tcPr>
            <w:tcW w:w="22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120-140㎡人才专用住房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20万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10万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774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教研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骨干</w:t>
            </w:r>
          </w:p>
        </w:tc>
        <w:tc>
          <w:tcPr>
            <w:tcW w:w="21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C1类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（具有高级职称）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2-10万</w:t>
            </w:r>
          </w:p>
        </w:tc>
        <w:tc>
          <w:tcPr>
            <w:tcW w:w="22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85-120㎡人才专用住房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10万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5万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atLeast"/>
          <w:jc w:val="center"/>
        </w:trPr>
        <w:tc>
          <w:tcPr>
            <w:tcW w:w="77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21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C2类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（博士）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2-10万</w:t>
            </w:r>
          </w:p>
        </w:tc>
        <w:tc>
          <w:tcPr>
            <w:tcW w:w="22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85-110㎡人才专用住房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10万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5万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9"/>
        <w:spacing w:before="0" w:beforeAutospacing="0" w:after="0" w:afterAutospacing="0" w:line="220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666666"/>
          <w:spacing w:val="0"/>
          <w:sz w:val="16"/>
          <w:szCs w:val="16"/>
        </w:rPr>
      </w:pPr>
      <w:r>
        <w:rPr>
          <w:rFonts w:hint="eastAsia" w:ascii="宋体" w:hAnsi="宋体" w:eastAsia="宋体" w:cs="宋体"/>
          <w:b/>
          <w:i w:val="0"/>
          <w:caps w:val="0"/>
          <w:color w:val="666666"/>
          <w:spacing w:val="0"/>
          <w:sz w:val="18"/>
          <w:szCs w:val="18"/>
          <w:bdr w:val="none" w:color="auto" w:sz="0" w:space="0"/>
          <w:shd w:val="clear" w:fill="F9F9F9"/>
        </w:rPr>
        <w:t>注：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666666"/>
          <w:spacing w:val="0"/>
          <w:sz w:val="18"/>
          <w:szCs w:val="18"/>
          <w:bdr w:val="none" w:color="auto" w:sz="0" w:space="0"/>
          <w:shd w:val="clear" w:fill="F9F9F9"/>
        </w:rPr>
        <w:t>1、</w:t>
      </w:r>
      <w:r>
        <w:rPr>
          <w:rFonts w:hint="eastAsia" w:ascii="宋体" w:hAnsi="宋体" w:eastAsia="宋体" w:cs="宋体"/>
          <w:b/>
          <w:i w:val="0"/>
          <w:caps w:val="0"/>
          <w:color w:val="666666"/>
          <w:spacing w:val="0"/>
          <w:sz w:val="18"/>
          <w:szCs w:val="18"/>
          <w:bdr w:val="none" w:color="auto" w:sz="0" w:space="0"/>
          <w:shd w:val="clear" w:fill="F9F9F9"/>
        </w:rPr>
        <w:t>人才层次和待遇具体标准可参见《绍兴文理学院元培学院高层次人才引进实施办法（试行）》（学院人事处网站文件）；2、引进人才如符合绍兴市人才新政条件的，可享受教授为共计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666666"/>
          <w:spacing w:val="0"/>
          <w:sz w:val="18"/>
          <w:szCs w:val="18"/>
          <w:bdr w:val="none" w:color="auto" w:sz="0" w:space="0"/>
          <w:shd w:val="clear" w:fill="F9F9F9"/>
        </w:rPr>
        <w:t>70</w:t>
      </w:r>
      <w:r>
        <w:rPr>
          <w:rFonts w:hint="eastAsia" w:ascii="宋体" w:hAnsi="宋体" w:eastAsia="宋体" w:cs="宋体"/>
          <w:b/>
          <w:i w:val="0"/>
          <w:caps w:val="0"/>
          <w:color w:val="666666"/>
          <w:spacing w:val="0"/>
          <w:sz w:val="18"/>
          <w:szCs w:val="18"/>
          <w:bdr w:val="none" w:color="auto" w:sz="0" w:space="0"/>
          <w:shd w:val="clear" w:fill="F9F9F9"/>
        </w:rPr>
        <w:t>万元、副教授或博士共计为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666666"/>
          <w:spacing w:val="0"/>
          <w:sz w:val="18"/>
          <w:szCs w:val="18"/>
          <w:bdr w:val="none" w:color="auto" w:sz="0" w:space="0"/>
          <w:shd w:val="clear" w:fill="F9F9F9"/>
        </w:rPr>
        <w:t>43</w:t>
      </w:r>
      <w:r>
        <w:rPr>
          <w:rFonts w:hint="eastAsia" w:ascii="宋体" w:hAnsi="宋体" w:eastAsia="宋体" w:cs="宋体"/>
          <w:b/>
          <w:i w:val="0"/>
          <w:caps w:val="0"/>
          <w:color w:val="666666"/>
          <w:spacing w:val="0"/>
          <w:sz w:val="18"/>
          <w:szCs w:val="18"/>
          <w:bdr w:val="none" w:color="auto" w:sz="0" w:space="0"/>
          <w:shd w:val="clear" w:fill="F9F9F9"/>
        </w:rPr>
        <w:t>万元的购房补贴、安置补贴、专家津贴；3、引进人才年收入为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666666"/>
          <w:spacing w:val="0"/>
          <w:sz w:val="18"/>
          <w:szCs w:val="18"/>
          <w:bdr w:val="none" w:color="auto" w:sz="0" w:space="0"/>
          <w:shd w:val="clear" w:fill="F9F9F9"/>
        </w:rPr>
        <w:t>15-20</w:t>
      </w:r>
      <w:r>
        <w:rPr>
          <w:rFonts w:hint="eastAsia" w:ascii="宋体" w:hAnsi="宋体" w:eastAsia="宋体" w:cs="宋体"/>
          <w:b/>
          <w:i w:val="0"/>
          <w:caps w:val="0"/>
          <w:color w:val="666666"/>
          <w:spacing w:val="0"/>
          <w:sz w:val="18"/>
          <w:szCs w:val="18"/>
          <w:bdr w:val="none" w:color="auto" w:sz="0" w:space="0"/>
          <w:shd w:val="clear" w:fill="F9F9F9"/>
        </w:rPr>
        <w:t>万。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9"/>
        <w:spacing w:before="0" w:beforeAutospacing="0" w:after="0" w:afterAutospacing="0" w:line="220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666666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666666"/>
          <w:spacing w:val="0"/>
          <w:sz w:val="16"/>
          <w:szCs w:val="16"/>
          <w:bdr w:val="none" w:color="auto" w:sz="0" w:space="0"/>
          <w:shd w:val="clear" w:fill="F9F9F9"/>
        </w:rPr>
        <w:t> 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223016"/>
    <w:rsid w:val="422230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2017-09-12T02:18:00Z</dcterms:created>
  <dc:creator>ASUS</dc:creator>
  <cp:lastModifiedBy>ASUS</cp:lastModifiedBy>
  <dcterms:modified xsi:type="dcterms:W3CDTF">2017-09-12T02:18:55Z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