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60" w:lineRule="exact"/>
        <w:jc w:val="left"/>
        <w:rPr>
          <w:rFonts w:hint="eastAsia" w:ascii="宋体" w:hAnsi="宋体" w:eastAsia="宋体" w:cs="宋体"/>
          <w:color w:val="auto"/>
          <w:sz w:val="22"/>
          <w:szCs w:val="22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2"/>
          <w:szCs w:val="22"/>
          <w:highlight w:val="none"/>
        </w:rPr>
        <w:t>附件1</w:t>
      </w:r>
      <w:r>
        <w:rPr>
          <w:rFonts w:hint="eastAsia" w:cs="宋体"/>
          <w:color w:val="auto"/>
          <w:sz w:val="22"/>
          <w:szCs w:val="22"/>
          <w:highlight w:val="none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  <w:shd w:val="clear" w:color="auto" w:fill="FFFFFF"/>
        </w:rPr>
        <w:t>浙江安吉建设控股集团有限公司</w:t>
      </w:r>
      <w:r>
        <w:rPr>
          <w:rFonts w:hint="eastAsia" w:cs="宋体"/>
          <w:b/>
          <w:bCs/>
          <w:color w:val="auto"/>
          <w:sz w:val="40"/>
          <w:szCs w:val="40"/>
          <w:highlight w:val="none"/>
          <w:shd w:val="clear" w:color="auto" w:fill="FFFFFF"/>
          <w:lang w:eastAsia="zh-CN"/>
        </w:rPr>
        <w:t>及下属子公司</w:t>
      </w: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  <w:shd w:val="clear" w:color="auto" w:fill="FFFFFF"/>
        </w:rPr>
        <w:t>招聘需求计划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0"/>
          <w:szCs w:val="40"/>
          <w:highlight w:val="none"/>
          <w:shd w:val="clear" w:color="auto" w:fill="FFFFFF"/>
        </w:rPr>
      </w:pPr>
    </w:p>
    <w:tbl>
      <w:tblPr>
        <w:tblStyle w:val="5"/>
        <w:tblW w:w="4962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1336"/>
        <w:gridCol w:w="1320"/>
        <w:gridCol w:w="660"/>
        <w:gridCol w:w="1680"/>
        <w:gridCol w:w="660"/>
        <w:gridCol w:w="2640"/>
        <w:gridCol w:w="2130"/>
        <w:gridCol w:w="3990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需求岗位名称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年龄要求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（≤周岁）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  <w:lang w:eastAsia="zh-CN"/>
              </w:rPr>
              <w:t>其他要求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财务管理部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会计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30周岁及以下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（1992年2月24日之后出生）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不限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全日制本科及以上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会计、会计学、财务管理、金融学类专业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拥有初级会计及以上证书；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ind w:left="0" w:leftChars="0" w:firstLine="0" w:firstLineChars="0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具有3年以上相关工作经验。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笔试＋面试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融资管理部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融资专员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35周岁及以下（1987年2月24日之后出生）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会计、会计学、投资学、财务管理、金融学类专业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具有3年以上融资、金融相关工作经验。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笔试＋面试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4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规划建设部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国土规划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（主管）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40周岁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及以下（1982年2月24日之后出生）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1、具有5年以上的乡镇、部门相关工作经验；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2、熟悉国土规划相关业务知识。</w:t>
            </w:r>
          </w:p>
        </w:tc>
        <w:tc>
          <w:tcPr>
            <w:tcW w:w="2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面谈+面试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4</w:t>
            </w:r>
          </w:p>
        </w:tc>
        <w:tc>
          <w:tcPr>
            <w:tcW w:w="4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招采专员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40周岁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及以下（1982年2月24日之后出生）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工程管理、工程造价、土木类专业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1、具有5年以上相关工作经验；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2、具有工程师及以上职称；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、具有注册二级造价师。</w:t>
            </w:r>
          </w:p>
        </w:tc>
        <w:tc>
          <w:tcPr>
            <w:tcW w:w="2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笔试＋面试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4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工程管理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（主管）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40周岁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及以下（1982年2月24日之后出生）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土木类，建筑类专业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1、具有10年以上工程管理相关工作经验；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2、具有工程师及以上职称；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3、具有国家注册类岗位相关证书。</w:t>
            </w:r>
          </w:p>
        </w:tc>
        <w:tc>
          <w:tcPr>
            <w:tcW w:w="2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4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科技人才部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招商专员1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35周岁及以下（1987年2月24日之后出生）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男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1、具有1年以上金融、股权投资、财务分析相关工作经验；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2、掌握至少两门外语技能，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英语、日语、法语、韩语四个语种中任选2种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2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笔试+技能测试+面试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4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招商专员2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  <w:t>1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35周岁及以下（1987年2月24日之后出生）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女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1、具有1年以上金融、股权投资、财务分析相关工作经验；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2、掌握至少两门外语技能，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英语、日语、法语、韩语四个语种中任选2种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笔试+技能测试+面试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421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人才集团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35周岁及以下（1987年2月24日之后出生）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1、具有2年以上乡镇、部门综合文字相关岗位经验；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2、能熟练运用Word等办公软件；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3、有较强学习、沟通能力。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笔试＋面试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421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人才招引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专员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35周岁及以下（1987年2月24日之后出生）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全日制硕士及以上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（具有实名制编外、县属国企半年以上工作经验，学历可放宽到全日制本科）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1、具有2年以上人才项目招引相关工作经验；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2、喜欢挑战，有良好的抗压能力；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3、思维敏捷，有分析能力，有较强的学习能力和优秀的沟通能力；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4、能熟练运用Word、PPT等office办公软件。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面谈+面试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1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421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人才专员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35周岁及以下（1987年2月24日之后出生）</w:t>
            </w:r>
          </w:p>
        </w:tc>
        <w:tc>
          <w:tcPr>
            <w:tcW w:w="2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8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全日制硕士及以上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（具有实名制编外、县属国企半年以上工作经验，学历可放宽到全日制本科）</w:t>
            </w:r>
          </w:p>
        </w:tc>
        <w:tc>
          <w:tcPr>
            <w:tcW w:w="6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2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1、熟悉各类法律法规，有法律职业资格证书；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2、熟悉各类人才政策，具有人才政策工作经验；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3、有较强学习、沟通能力；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4、要求文字能力强。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面谈+面试</w:t>
            </w:r>
          </w:p>
        </w:tc>
      </w:tr>
    </w:tbl>
    <w:p/>
    <w:sectPr>
      <w:pgSz w:w="16838" w:h="11906" w:orient="landscape"/>
      <w:pgMar w:top="561" w:right="476" w:bottom="686" w:left="6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E1F439"/>
    <w:multiLevelType w:val="singleLevel"/>
    <w:tmpl w:val="12E1F43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MTNiYTk1YWIzNGJhODE0MTViNzIyZGQwNGU3OTgifQ=="/>
  </w:docVars>
  <w:rsids>
    <w:rsidRoot w:val="60FC29A2"/>
    <w:rsid w:val="4186722C"/>
    <w:rsid w:val="52465FC3"/>
    <w:rsid w:val="60F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2023-02-24T07:55:00Z</dcterms:created>
  <dc:creator></dc:creator>
  <cp:lastModifiedBy>有期</cp:lastModifiedBy>
  <dcterms:modified xsi:type="dcterms:W3CDTF">2023-02-27T09:26:18Z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F79EAD2261D7455AB735001C42FCB2AD</vt:lpwstr>
  </property>
</Properties>
</file>