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44"/>
          <w:szCs w:val="52"/>
          <w:lang w:eastAsia="zh-CN"/>
        </w:rPr>
        <w:t>东阳市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禹山投资</w:t>
      </w:r>
      <w:r>
        <w:rPr>
          <w:rFonts w:hint="eastAsia" w:ascii="黑体" w:hAnsi="黑体" w:eastAsia="黑体" w:cs="黑体"/>
          <w:sz w:val="44"/>
          <w:szCs w:val="52"/>
          <w:lang w:eastAsia="zh-CN"/>
        </w:rPr>
        <w:t>有限公司招工简章</w:t>
      </w:r>
    </w:p>
    <w:p>
      <w:pPr>
        <w:ind w:firstLine="560" w:firstLineChars="200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东阳市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禹山投资有限公司是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代表市政府授权委托横店镇管理的国有企业。公司注册资本人民币5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.6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亿元。公司主营基础设施投资开发管理、各类工程建设活动、广告制作代理、旅游业务等。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现因工作需要，向社会公开招聘工作人员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名。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报名地址：浙江省金华市东阳横店镇迎宾大道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155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号横店镇综合便民服务中心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联系人：王越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 0579-86012715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72"/>
        <w:gridCol w:w="1880"/>
        <w:gridCol w:w="888"/>
        <w:gridCol w:w="531"/>
        <w:gridCol w:w="990"/>
        <w:gridCol w:w="558"/>
        <w:gridCol w:w="2950"/>
        <w:gridCol w:w="812"/>
        <w:gridCol w:w="3032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职称或证书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东阳市禹山投资有限公司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东阳市横店数字产业发展有限公司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4"/>
              </w:rPr>
              <w:t>计算机类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女性超过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35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周岁的，须提供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年以上的社会养老缴费依据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东阳市禹山投资有限公司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东阳市禹山物业管理有限公司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资产运营管理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统计学、金融学、投资学、资产评估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  <w:t>、土地资源管理、行政管理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有5年及以上资产管理相关工作经验；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女性超过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35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周岁的，须提供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年以上的社会养老缴费依据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A类</w:t>
            </w:r>
          </w:p>
        </w:tc>
      </w:tr>
    </w:tbl>
    <w:p>
      <w:pPr>
        <w:jc w:val="center"/>
      </w:pPr>
    </w:p>
    <w:p>
      <w:pPr>
        <w:spacing w:after="156" w:afterLines="50"/>
        <w:jc w:val="left"/>
        <w:rPr>
          <w:rFonts w:hint="eastAsia"/>
          <w:b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81D7C"/>
    <w:multiLevelType w:val="singleLevel"/>
    <w:tmpl w:val="1608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YzOWIwODg5ZjllMjIwNTljM2YxMzRjYjQ4ZTYifQ=="/>
  </w:docVars>
  <w:rsids>
    <w:rsidRoot w:val="00666B77"/>
    <w:rsid w:val="00034C42"/>
    <w:rsid w:val="00083383"/>
    <w:rsid w:val="000B3759"/>
    <w:rsid w:val="001371BB"/>
    <w:rsid w:val="00140B47"/>
    <w:rsid w:val="0014555B"/>
    <w:rsid w:val="00172837"/>
    <w:rsid w:val="00175FF8"/>
    <w:rsid w:val="0019643D"/>
    <w:rsid w:val="001B47AB"/>
    <w:rsid w:val="001C00A3"/>
    <w:rsid w:val="001C14B5"/>
    <w:rsid w:val="001D3F6E"/>
    <w:rsid w:val="001F4534"/>
    <w:rsid w:val="00202B28"/>
    <w:rsid w:val="002225A1"/>
    <w:rsid w:val="00223B45"/>
    <w:rsid w:val="00233DEE"/>
    <w:rsid w:val="00234C1F"/>
    <w:rsid w:val="00272307"/>
    <w:rsid w:val="002C20BC"/>
    <w:rsid w:val="002C4306"/>
    <w:rsid w:val="002E439C"/>
    <w:rsid w:val="003232B4"/>
    <w:rsid w:val="00346F11"/>
    <w:rsid w:val="00351B8E"/>
    <w:rsid w:val="00372A0F"/>
    <w:rsid w:val="00376826"/>
    <w:rsid w:val="003B401F"/>
    <w:rsid w:val="003D1E65"/>
    <w:rsid w:val="003E28F2"/>
    <w:rsid w:val="003E3895"/>
    <w:rsid w:val="00454C24"/>
    <w:rsid w:val="0046478E"/>
    <w:rsid w:val="004F09B2"/>
    <w:rsid w:val="004F3E3D"/>
    <w:rsid w:val="0051590C"/>
    <w:rsid w:val="00517C88"/>
    <w:rsid w:val="00555280"/>
    <w:rsid w:val="0058276C"/>
    <w:rsid w:val="00586432"/>
    <w:rsid w:val="00591F2C"/>
    <w:rsid w:val="0059319C"/>
    <w:rsid w:val="00595067"/>
    <w:rsid w:val="005B0D25"/>
    <w:rsid w:val="005B1C4B"/>
    <w:rsid w:val="005E1B9D"/>
    <w:rsid w:val="005F5C20"/>
    <w:rsid w:val="00601830"/>
    <w:rsid w:val="00612CF4"/>
    <w:rsid w:val="0065799F"/>
    <w:rsid w:val="00666B77"/>
    <w:rsid w:val="00671BB2"/>
    <w:rsid w:val="0067739B"/>
    <w:rsid w:val="006B0106"/>
    <w:rsid w:val="006B322A"/>
    <w:rsid w:val="006B3430"/>
    <w:rsid w:val="006E781D"/>
    <w:rsid w:val="007035FA"/>
    <w:rsid w:val="00710DEF"/>
    <w:rsid w:val="007241E6"/>
    <w:rsid w:val="00790CB2"/>
    <w:rsid w:val="00797B39"/>
    <w:rsid w:val="007A4882"/>
    <w:rsid w:val="007A5248"/>
    <w:rsid w:val="007C74A9"/>
    <w:rsid w:val="007E13DA"/>
    <w:rsid w:val="007E6D51"/>
    <w:rsid w:val="00835C87"/>
    <w:rsid w:val="008429AA"/>
    <w:rsid w:val="00850897"/>
    <w:rsid w:val="00850D98"/>
    <w:rsid w:val="00890F1D"/>
    <w:rsid w:val="00891E53"/>
    <w:rsid w:val="008932FF"/>
    <w:rsid w:val="00894140"/>
    <w:rsid w:val="00907DE2"/>
    <w:rsid w:val="0092204B"/>
    <w:rsid w:val="00925B45"/>
    <w:rsid w:val="0095009F"/>
    <w:rsid w:val="00951A33"/>
    <w:rsid w:val="00965829"/>
    <w:rsid w:val="0098388B"/>
    <w:rsid w:val="00991F00"/>
    <w:rsid w:val="00994459"/>
    <w:rsid w:val="009A6F00"/>
    <w:rsid w:val="009E16C0"/>
    <w:rsid w:val="00A33947"/>
    <w:rsid w:val="00A56B78"/>
    <w:rsid w:val="00A83A47"/>
    <w:rsid w:val="00A94E8F"/>
    <w:rsid w:val="00AC65CF"/>
    <w:rsid w:val="00AE7BBE"/>
    <w:rsid w:val="00AF1201"/>
    <w:rsid w:val="00B17980"/>
    <w:rsid w:val="00B23709"/>
    <w:rsid w:val="00B316DE"/>
    <w:rsid w:val="00B33A0A"/>
    <w:rsid w:val="00B473F9"/>
    <w:rsid w:val="00B5049E"/>
    <w:rsid w:val="00B64430"/>
    <w:rsid w:val="00B76325"/>
    <w:rsid w:val="00B90D2B"/>
    <w:rsid w:val="00BD480A"/>
    <w:rsid w:val="00BD7DD2"/>
    <w:rsid w:val="00BE0585"/>
    <w:rsid w:val="00BE06DA"/>
    <w:rsid w:val="00BE270C"/>
    <w:rsid w:val="00C025CC"/>
    <w:rsid w:val="00C20F50"/>
    <w:rsid w:val="00C26529"/>
    <w:rsid w:val="00C52448"/>
    <w:rsid w:val="00C83C96"/>
    <w:rsid w:val="00C83F0D"/>
    <w:rsid w:val="00CA3D54"/>
    <w:rsid w:val="00CF59EA"/>
    <w:rsid w:val="00D41D23"/>
    <w:rsid w:val="00D71C61"/>
    <w:rsid w:val="00D80AB2"/>
    <w:rsid w:val="00D82B96"/>
    <w:rsid w:val="00DA7E67"/>
    <w:rsid w:val="00DC5FCC"/>
    <w:rsid w:val="00DD6A40"/>
    <w:rsid w:val="00DE2DAF"/>
    <w:rsid w:val="00E00726"/>
    <w:rsid w:val="00E0142D"/>
    <w:rsid w:val="00E17047"/>
    <w:rsid w:val="00E31B9B"/>
    <w:rsid w:val="00E4773F"/>
    <w:rsid w:val="00E61E2E"/>
    <w:rsid w:val="00E94EBC"/>
    <w:rsid w:val="00EA776A"/>
    <w:rsid w:val="00EB23FA"/>
    <w:rsid w:val="00EB40AD"/>
    <w:rsid w:val="00ED02A2"/>
    <w:rsid w:val="00F1427A"/>
    <w:rsid w:val="00F2383B"/>
    <w:rsid w:val="00F30FC6"/>
    <w:rsid w:val="00F64237"/>
    <w:rsid w:val="00F73789"/>
    <w:rsid w:val="00F8107E"/>
    <w:rsid w:val="00FF4647"/>
    <w:rsid w:val="00FF70AA"/>
    <w:rsid w:val="00FF7DD2"/>
    <w:rsid w:val="017240DE"/>
    <w:rsid w:val="019B353F"/>
    <w:rsid w:val="01C04E49"/>
    <w:rsid w:val="01E16437"/>
    <w:rsid w:val="02DE056B"/>
    <w:rsid w:val="03FE7EAB"/>
    <w:rsid w:val="04357D70"/>
    <w:rsid w:val="043C2443"/>
    <w:rsid w:val="0456369E"/>
    <w:rsid w:val="04B54A0D"/>
    <w:rsid w:val="05ED1BE1"/>
    <w:rsid w:val="06341228"/>
    <w:rsid w:val="079320E1"/>
    <w:rsid w:val="07D30545"/>
    <w:rsid w:val="08052DE6"/>
    <w:rsid w:val="08485B98"/>
    <w:rsid w:val="093F0D20"/>
    <w:rsid w:val="099E0BD8"/>
    <w:rsid w:val="0A00672A"/>
    <w:rsid w:val="0A397233"/>
    <w:rsid w:val="0B412478"/>
    <w:rsid w:val="0B631D19"/>
    <w:rsid w:val="0B9E6145"/>
    <w:rsid w:val="0C3602E2"/>
    <w:rsid w:val="0C741652"/>
    <w:rsid w:val="0C98121D"/>
    <w:rsid w:val="0D6A24EB"/>
    <w:rsid w:val="0EBA4FB1"/>
    <w:rsid w:val="0ECD3210"/>
    <w:rsid w:val="0FDD0939"/>
    <w:rsid w:val="116B23CF"/>
    <w:rsid w:val="120B203C"/>
    <w:rsid w:val="128D0A01"/>
    <w:rsid w:val="12C45D11"/>
    <w:rsid w:val="12E37BE8"/>
    <w:rsid w:val="12F57C60"/>
    <w:rsid w:val="131D659F"/>
    <w:rsid w:val="145C6C53"/>
    <w:rsid w:val="14E1184E"/>
    <w:rsid w:val="151B1426"/>
    <w:rsid w:val="152A441E"/>
    <w:rsid w:val="158D108E"/>
    <w:rsid w:val="15DD0268"/>
    <w:rsid w:val="183146E7"/>
    <w:rsid w:val="18357EE7"/>
    <w:rsid w:val="183D3240"/>
    <w:rsid w:val="18502F73"/>
    <w:rsid w:val="19171A83"/>
    <w:rsid w:val="1A982184"/>
    <w:rsid w:val="1AE86790"/>
    <w:rsid w:val="1AEC6857"/>
    <w:rsid w:val="1B494A98"/>
    <w:rsid w:val="1BBD01E0"/>
    <w:rsid w:val="1CAD0994"/>
    <w:rsid w:val="1DEA52D0"/>
    <w:rsid w:val="1DFB6C65"/>
    <w:rsid w:val="1E7144AD"/>
    <w:rsid w:val="1E8079E2"/>
    <w:rsid w:val="1ECE1D91"/>
    <w:rsid w:val="1F8E59B8"/>
    <w:rsid w:val="20550707"/>
    <w:rsid w:val="20B37DF6"/>
    <w:rsid w:val="2241392C"/>
    <w:rsid w:val="23866D4E"/>
    <w:rsid w:val="23EC4FBA"/>
    <w:rsid w:val="24593335"/>
    <w:rsid w:val="24831FDA"/>
    <w:rsid w:val="255A62FB"/>
    <w:rsid w:val="256F6146"/>
    <w:rsid w:val="25CD5C03"/>
    <w:rsid w:val="26ED7BDF"/>
    <w:rsid w:val="274213EE"/>
    <w:rsid w:val="274C2B57"/>
    <w:rsid w:val="279874BF"/>
    <w:rsid w:val="28A52ED9"/>
    <w:rsid w:val="2A5C1303"/>
    <w:rsid w:val="2B3C5F8F"/>
    <w:rsid w:val="2B5B780D"/>
    <w:rsid w:val="2BA967CA"/>
    <w:rsid w:val="2BCE15D9"/>
    <w:rsid w:val="2C03304D"/>
    <w:rsid w:val="2D977E76"/>
    <w:rsid w:val="2E971163"/>
    <w:rsid w:val="2EC039E2"/>
    <w:rsid w:val="324E7EC6"/>
    <w:rsid w:val="326E6078"/>
    <w:rsid w:val="330110A4"/>
    <w:rsid w:val="34767465"/>
    <w:rsid w:val="35D6628B"/>
    <w:rsid w:val="35F5260C"/>
    <w:rsid w:val="36C802B9"/>
    <w:rsid w:val="36CD6D52"/>
    <w:rsid w:val="370A20E7"/>
    <w:rsid w:val="38C878F9"/>
    <w:rsid w:val="398B0EF1"/>
    <w:rsid w:val="39A044A3"/>
    <w:rsid w:val="3B1F6667"/>
    <w:rsid w:val="3BCE6934"/>
    <w:rsid w:val="3BF46D7F"/>
    <w:rsid w:val="3C303473"/>
    <w:rsid w:val="3DE61BC7"/>
    <w:rsid w:val="3E9A01F4"/>
    <w:rsid w:val="3EBB7BF7"/>
    <w:rsid w:val="3F6D66C3"/>
    <w:rsid w:val="3FC7326B"/>
    <w:rsid w:val="3FDB220E"/>
    <w:rsid w:val="409749EB"/>
    <w:rsid w:val="40A30CCE"/>
    <w:rsid w:val="40D1448E"/>
    <w:rsid w:val="421761F3"/>
    <w:rsid w:val="441170DA"/>
    <w:rsid w:val="44173E36"/>
    <w:rsid w:val="44A052DB"/>
    <w:rsid w:val="467E5BA3"/>
    <w:rsid w:val="47013507"/>
    <w:rsid w:val="472462FD"/>
    <w:rsid w:val="474653BD"/>
    <w:rsid w:val="47BD5193"/>
    <w:rsid w:val="487B2FBD"/>
    <w:rsid w:val="497A75A0"/>
    <w:rsid w:val="49924E7D"/>
    <w:rsid w:val="4A372D28"/>
    <w:rsid w:val="4A53052C"/>
    <w:rsid w:val="4AD11442"/>
    <w:rsid w:val="4AD66A37"/>
    <w:rsid w:val="4ADA6548"/>
    <w:rsid w:val="4AFC64BF"/>
    <w:rsid w:val="4BDB7219"/>
    <w:rsid w:val="4C56457E"/>
    <w:rsid w:val="4C991123"/>
    <w:rsid w:val="4E427377"/>
    <w:rsid w:val="4F355385"/>
    <w:rsid w:val="50690008"/>
    <w:rsid w:val="50FE5074"/>
    <w:rsid w:val="51864AC1"/>
    <w:rsid w:val="51DB1B45"/>
    <w:rsid w:val="5268268C"/>
    <w:rsid w:val="53AF2BD8"/>
    <w:rsid w:val="55287EB0"/>
    <w:rsid w:val="5613621B"/>
    <w:rsid w:val="573E4A3B"/>
    <w:rsid w:val="57E04A72"/>
    <w:rsid w:val="57E604E9"/>
    <w:rsid w:val="584E7C2E"/>
    <w:rsid w:val="58705DF6"/>
    <w:rsid w:val="591A1196"/>
    <w:rsid w:val="591B3ADE"/>
    <w:rsid w:val="597731B4"/>
    <w:rsid w:val="59975605"/>
    <w:rsid w:val="5AAB5088"/>
    <w:rsid w:val="5AF9144D"/>
    <w:rsid w:val="5BBB7CD0"/>
    <w:rsid w:val="5BDD5A88"/>
    <w:rsid w:val="5C05436B"/>
    <w:rsid w:val="5CB908EB"/>
    <w:rsid w:val="5CBF16AD"/>
    <w:rsid w:val="5D8C4F70"/>
    <w:rsid w:val="5D8D540F"/>
    <w:rsid w:val="60C30EF6"/>
    <w:rsid w:val="60D408C3"/>
    <w:rsid w:val="619C1998"/>
    <w:rsid w:val="61BA4EB8"/>
    <w:rsid w:val="622011C1"/>
    <w:rsid w:val="624D75E0"/>
    <w:rsid w:val="63F74C7C"/>
    <w:rsid w:val="64C73242"/>
    <w:rsid w:val="6505215C"/>
    <w:rsid w:val="655D22DD"/>
    <w:rsid w:val="65D65F5E"/>
    <w:rsid w:val="665549BE"/>
    <w:rsid w:val="666E4133"/>
    <w:rsid w:val="6704718C"/>
    <w:rsid w:val="673C7F60"/>
    <w:rsid w:val="67A94E81"/>
    <w:rsid w:val="68330BEE"/>
    <w:rsid w:val="685D0AD1"/>
    <w:rsid w:val="68655DE8"/>
    <w:rsid w:val="68BF4B48"/>
    <w:rsid w:val="69164EF8"/>
    <w:rsid w:val="6A927E6B"/>
    <w:rsid w:val="6AF87A50"/>
    <w:rsid w:val="6B7645D2"/>
    <w:rsid w:val="6C886157"/>
    <w:rsid w:val="6C921165"/>
    <w:rsid w:val="6CA46FF3"/>
    <w:rsid w:val="6CD426DB"/>
    <w:rsid w:val="6DCB5D37"/>
    <w:rsid w:val="6E427DDD"/>
    <w:rsid w:val="6E62222D"/>
    <w:rsid w:val="6F5A2C0D"/>
    <w:rsid w:val="6F690481"/>
    <w:rsid w:val="6FE949B4"/>
    <w:rsid w:val="721E1E1D"/>
    <w:rsid w:val="73DA6497"/>
    <w:rsid w:val="741B0EB4"/>
    <w:rsid w:val="75716DC2"/>
    <w:rsid w:val="75914DEF"/>
    <w:rsid w:val="75C94940"/>
    <w:rsid w:val="75E30F4E"/>
    <w:rsid w:val="76A07ADD"/>
    <w:rsid w:val="76B35F9D"/>
    <w:rsid w:val="76BC751B"/>
    <w:rsid w:val="76C27B68"/>
    <w:rsid w:val="76D336D1"/>
    <w:rsid w:val="771B0590"/>
    <w:rsid w:val="77A51142"/>
    <w:rsid w:val="77B937E5"/>
    <w:rsid w:val="77C629C1"/>
    <w:rsid w:val="786F730B"/>
    <w:rsid w:val="78B96EEE"/>
    <w:rsid w:val="78C338C8"/>
    <w:rsid w:val="78D930EC"/>
    <w:rsid w:val="78FD327E"/>
    <w:rsid w:val="79032A65"/>
    <w:rsid w:val="79F95AB7"/>
    <w:rsid w:val="7A3F3E8F"/>
    <w:rsid w:val="7A827659"/>
    <w:rsid w:val="7BBB4C2D"/>
    <w:rsid w:val="7C226827"/>
    <w:rsid w:val="7C2D2AF4"/>
    <w:rsid w:val="7C8A74AB"/>
    <w:rsid w:val="7C8E64A1"/>
    <w:rsid w:val="7CCA271F"/>
    <w:rsid w:val="7D2B1C03"/>
    <w:rsid w:val="7D76433A"/>
    <w:rsid w:val="7E05405B"/>
    <w:rsid w:val="7E8E7E11"/>
    <w:rsid w:val="7F4D213E"/>
    <w:rsid w:val="7FBE42D5"/>
    <w:rsid w:val="7F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news_conrent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news_conrent_tit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9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56B78-68B2-48C0-AAF7-35054ED918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3878</Words>
  <Characters>4043</Characters>
  <Lines>29</Lines>
  <Paragraphs>8</Paragraphs>
  <TotalTime>5</TotalTime>
  <ScaleCrop>false</ScaleCrop>
  <LinksUpToDate>false</LinksUpToDate>
  <CharactersWithSpaces>4176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2019-11-20T07:40:00Z</dcterms:created>
  <dc:creator>kl</dc:creator>
  <cp:lastModifiedBy>Administrator</cp:lastModifiedBy>
  <cp:lastPrinted>2022-03-21T05:42:00Z</cp:lastPrinted>
  <dcterms:modified xsi:type="dcterms:W3CDTF">2022-08-02T02:10:56Z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BEAF3BEA39FE43028F692582A2F57EF6</vt:lpwstr>
  </property>
</Properties>
</file>