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  <w:t xml:space="preserve">附件1：             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浦江县县属国有企业引进专业人才职位表</w:t>
      </w:r>
    </w:p>
    <w:p>
      <w:bookmarkStart w:id="0" w:name="_GoBack"/>
      <w:bookmarkEnd w:id="0"/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16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tbl>
      <w:tblPr>
        <w:tblStyle w:val="2"/>
        <w:tblW w:w="143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463"/>
        <w:gridCol w:w="1087"/>
        <w:gridCol w:w="1213"/>
        <w:gridCol w:w="1912"/>
        <w:gridCol w:w="1488"/>
        <w:gridCol w:w="3287"/>
        <w:gridCol w:w="1625"/>
        <w:gridCol w:w="13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集团名称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拟用人企业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相关专业要求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职称等其他要求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招聘人员范围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浦江县建设集团有限公司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浦江县建设集团有限公司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1.具备一级造价工程师执业资格证书（土建或安装专业）；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2.男50周岁及以下，女40周岁及以下，实际从事本专业2年以上，并提供相关业绩证明。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15-18万元/年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浦江县测绘有限公司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1.高级工程师；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2.男50周岁及以下，女40周岁及以下，实际从事本专业2年以上，并提供相关业绩证明。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12.5-13.7万元/年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浦江县建筑设计院有限公司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1.具备一级注册建筑师执业资格证书；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2.男50周岁及以下，女40周岁及以下，实际从事本专业2年以上，并提供相关业绩证明。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年薪18万元起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结构设计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本科：土木工程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研究生：结构工程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1.具备一级注册结构工程师执业资格证书；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2.男50周岁及以下，女40周岁及以下，实际从事本专业2年以上，并提供相关业绩证明。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年薪20万元起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给排水设计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1.具备注册公用设备工程师（给水排水专业）资格证书；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2.男50周岁及以下，女40周岁及以下，实际从事本专业2年以上，并提供相关业绩证明。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年薪20万元起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电气设计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本科：电气工程及其自动化、电气工程与智能化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研究生：电力系统及其自动化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1.具备注册电气工程师（供配电）资格证书；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2.男50周岁及以下，女40周岁及以下，实际从事本专业2年以上，并提供相关业绩证明。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年薪20万元起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暖通空调设计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1.具备注册公用设备工程师（暖通空调）资格证书；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2.男50周岁及以下，女40周岁及以下，实际从事本专业2年以上，并提供相关业绩证明。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年薪20万元起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浙江省浦江县市政建设有限公司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1.具备一级造价工程师执业资格证书；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2.男50周岁及以下，女40周岁及以下，实际从事本专业2年以上，并提供相关业绩证明。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15-18万/年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1.具备一级建造师（市政公用）执业资格证书；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2.男50周岁及以下，女40周岁及以下，实际从事本专业2年以上，并提供相关业绩证明。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12万/年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浦江县大地园林绿化工程有限公司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1.具备一级造价工程师执业资格证书；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2.男50周岁及以下，女40周岁及以下，实际从事本专业2年以上，并提供相关业绩证明。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12万-18万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现场管理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风景园林、园艺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1.具备高级园林工程师职称；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2.男50周岁及以下，女40周岁及以下，实际从事本专业2年以上，并提供相关业绩证明。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12万-18万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浦江县华宇建设监理有限公司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工程造价、审计管理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1.高级工程师并具备一级造价工程师执业资格证书（土建或安装专业）；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2.男50周岁及以下，女40周岁及以下，实际从事本专业2年以上，并提供相关业绩要求。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15-18万元/年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浦江县交通集团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浦江县交通集团有限公司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经营发展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研究生：应用经济学类、企业管理、会计学；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本科：经济学类、财政学类、金融学类、工商管理类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1.具有高级会计师资格；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2.男50周岁及以下，女40周岁及以下，有丰富的企业经营管理经验。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15-18万元/年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研究生：土木工程类；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本科：工程管理、道路桥梁与渡河工程、交通工程、土木工程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1.具有一级建造师（建筑工程、公路工程）注册证书；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2.男50周岁及以下，女40周岁及以下，实际从事本专业工作人员，有丰富的实践经验。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15-18万元/年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造价师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研究生：土木工程类；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本科：工程造价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1.具备一级造价工程师执业资格证书（土木建筑工程，交通运输工程）；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2.男50周岁及以下，女40周岁及以下，实际从事本专业工作人员，有丰富的实践经验。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12-18万元/年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浦江水务集团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浦江水务集团有限公司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一级造价师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工程造价、土木工程、工程管理、 给排水科学与工程、给排水工程技 术、市政工程技术等相关专业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 有注册一级造价工程师证（安装、土木、水利）和高级工程师职称（近5年内实际从事该工作）；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2.男50周岁及以下，女40周岁及以下，实际从事本专业工作人员，有丰富的实践经验。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15-18万元/年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97BC9"/>
    <w:rsid w:val="0A797BC9"/>
    <w:rsid w:val="47843657"/>
    <w:rsid w:val="5CC81A89"/>
    <w:rsid w:val="5EC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2021-02-10T06:15:00Z</dcterms:created>
  <dc:creator>xuchang</dc:creator>
  <cp:lastModifiedBy>严朝生</cp:lastModifiedBy>
  <dcterms:modified xsi:type="dcterms:W3CDTF">2021-02-10T07:01:04Z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