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宋体" w:eastAsia="黑体" w:cs="宋体"/>
          <w:bCs/>
          <w:color w:val="000000"/>
          <w:kern w:val="0"/>
          <w:sz w:val="28"/>
          <w:szCs w:val="28"/>
          <w:shd w:val="clear" w:color="auto" w:fill="FFFFFF"/>
          <w:lang w:bidi="ar"/>
        </w:rPr>
      </w:pPr>
      <w:r>
        <w:rPr>
          <w:rFonts w:hint="eastAsia" w:ascii="黑体" w:hAnsi="宋体" w:eastAsia="黑体" w:cs="宋体"/>
          <w:bCs/>
          <w:color w:val="000000"/>
          <w:kern w:val="0"/>
          <w:sz w:val="28"/>
          <w:szCs w:val="28"/>
          <w:shd w:val="clear" w:color="auto" w:fill="FFFFFF"/>
          <w:lang w:bidi="ar"/>
        </w:rPr>
        <w:t>附件1：</w:t>
      </w:r>
    </w:p>
    <w:p>
      <w:pPr>
        <w:ind w:right="560"/>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202</w:t>
      </w:r>
      <w:r>
        <w:rPr>
          <w:rFonts w:hint="eastAsia" w:ascii="黑体" w:hAnsi="黑体" w:eastAsia="黑体"/>
          <w:color w:val="000000" w:themeColor="text1"/>
          <w:sz w:val="36"/>
          <w:szCs w:val="36"/>
          <w:lang w:val="en-US" w:eastAsia="zh-CN"/>
          <w14:textFill>
            <w14:solidFill>
              <w14:schemeClr w14:val="tx1"/>
            </w14:solidFill>
          </w14:textFill>
        </w:rPr>
        <w:t>1</w:t>
      </w:r>
      <w:r>
        <w:rPr>
          <w:rFonts w:hint="eastAsia" w:ascii="黑体" w:hAnsi="黑体" w:eastAsia="黑体"/>
          <w:color w:val="000000" w:themeColor="text1"/>
          <w:sz w:val="36"/>
          <w:szCs w:val="36"/>
          <w14:textFill>
            <w14:solidFill>
              <w14:schemeClr w14:val="tx1"/>
            </w14:solidFill>
          </w14:textFill>
        </w:rPr>
        <w:t>年临海市</w:t>
      </w:r>
      <w:r>
        <w:rPr>
          <w:rFonts w:hint="eastAsia" w:ascii="黑体" w:hAnsi="黑体" w:eastAsia="黑体"/>
          <w:color w:val="000000" w:themeColor="text1"/>
          <w:sz w:val="36"/>
          <w:szCs w:val="36"/>
          <w:lang w:eastAsia="zh-CN"/>
          <w14:textFill>
            <w14:solidFill>
              <w14:schemeClr w14:val="tx1"/>
            </w14:solidFill>
          </w14:textFill>
        </w:rPr>
        <w:t>供销投资开发经营</w:t>
      </w:r>
      <w:r>
        <w:rPr>
          <w:rFonts w:hint="eastAsia" w:ascii="黑体" w:hAnsi="黑体" w:eastAsia="黑体"/>
          <w:color w:val="000000" w:themeColor="text1"/>
          <w:sz w:val="36"/>
          <w:szCs w:val="36"/>
          <w14:textFill>
            <w14:solidFill>
              <w14:schemeClr w14:val="tx1"/>
            </w14:solidFill>
          </w14:textFill>
        </w:rPr>
        <w:t>有限公司招聘工作人员一览表</w:t>
      </w:r>
    </w:p>
    <w:p>
      <w:pPr>
        <w:spacing w:line="240" w:lineRule="exact"/>
        <w:ind w:left="-540" w:leftChars="-257" w:firstLine="480" w:firstLineChars="200"/>
        <w:rPr>
          <w:rFonts w:ascii="Times New Roman" w:hAnsi="Times New Roman" w:eastAsia="仿宋_GB2312" w:cs="Times New Roman"/>
          <w:sz w:val="24"/>
          <w:szCs w:val="22"/>
        </w:rPr>
      </w:pPr>
    </w:p>
    <w:tbl>
      <w:tblPr>
        <w:tblStyle w:val="6"/>
        <w:tblW w:w="12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387"/>
        <w:gridCol w:w="766"/>
        <w:gridCol w:w="1100"/>
        <w:gridCol w:w="2388"/>
        <w:gridCol w:w="4119"/>
        <w:gridCol w:w="2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blHeader/>
          <w:jc w:val="center"/>
        </w:trPr>
        <w:tc>
          <w:tcPr>
            <w:tcW w:w="787" w:type="dxa"/>
            <w:vMerge w:val="restart"/>
            <w:vAlign w:val="center"/>
          </w:tcPr>
          <w:p>
            <w:pPr>
              <w:spacing w:line="340" w:lineRule="exact"/>
              <w:jc w:val="center"/>
              <w:rPr>
                <w:rFonts w:ascii="仿宋_GB2312" w:hAnsi="Times New Roman" w:eastAsia="仿宋_GB2312" w:cs="Times New Roman"/>
                <w:bCs/>
                <w:sz w:val="24"/>
                <w:szCs w:val="22"/>
              </w:rPr>
            </w:pPr>
            <w:r>
              <w:rPr>
                <w:rFonts w:hint="eastAsia" w:ascii="仿宋_GB2312" w:hAnsi="Times New Roman" w:eastAsia="仿宋_GB2312" w:cs="Times New Roman"/>
                <w:bCs/>
                <w:sz w:val="24"/>
                <w:szCs w:val="22"/>
              </w:rPr>
              <w:t>序号</w:t>
            </w:r>
          </w:p>
        </w:tc>
        <w:tc>
          <w:tcPr>
            <w:tcW w:w="2153" w:type="dxa"/>
            <w:gridSpan w:val="2"/>
            <w:vAlign w:val="center"/>
          </w:tcPr>
          <w:p>
            <w:pPr>
              <w:spacing w:line="340" w:lineRule="exact"/>
              <w:jc w:val="center"/>
              <w:rPr>
                <w:rFonts w:ascii="仿宋_GB2312" w:hAnsi="Times New Roman" w:eastAsia="仿宋_GB2312" w:cs="Times New Roman"/>
                <w:bCs/>
                <w:sz w:val="24"/>
                <w:szCs w:val="22"/>
              </w:rPr>
            </w:pPr>
            <w:r>
              <w:rPr>
                <w:rFonts w:hint="eastAsia" w:ascii="仿宋_GB2312" w:hAnsi="Times New Roman" w:eastAsia="仿宋_GB2312" w:cs="Times New Roman"/>
                <w:bCs/>
                <w:sz w:val="24"/>
                <w:szCs w:val="22"/>
              </w:rPr>
              <w:t>招考计划</w:t>
            </w:r>
          </w:p>
        </w:tc>
        <w:tc>
          <w:tcPr>
            <w:tcW w:w="7607" w:type="dxa"/>
            <w:gridSpan w:val="3"/>
            <w:vAlign w:val="center"/>
          </w:tcPr>
          <w:p>
            <w:pPr>
              <w:spacing w:line="340" w:lineRule="exact"/>
              <w:jc w:val="center"/>
              <w:rPr>
                <w:rFonts w:ascii="仿宋_GB2312" w:hAnsi="Times New Roman" w:eastAsia="仿宋_GB2312" w:cs="Times New Roman"/>
                <w:bCs/>
                <w:sz w:val="24"/>
                <w:szCs w:val="22"/>
              </w:rPr>
            </w:pPr>
            <w:r>
              <w:rPr>
                <w:rFonts w:hint="eastAsia" w:ascii="仿宋_GB2312" w:hAnsi="Times New Roman" w:eastAsia="仿宋_GB2312" w:cs="Times New Roman"/>
                <w:bCs/>
                <w:sz w:val="24"/>
                <w:szCs w:val="22"/>
              </w:rPr>
              <w:t>所需资格条件</w:t>
            </w:r>
          </w:p>
        </w:tc>
        <w:tc>
          <w:tcPr>
            <w:tcW w:w="2247" w:type="dxa"/>
            <w:vMerge w:val="restart"/>
            <w:vAlign w:val="center"/>
          </w:tcPr>
          <w:p>
            <w:pPr>
              <w:spacing w:line="340" w:lineRule="exact"/>
              <w:jc w:val="center"/>
              <w:rPr>
                <w:rFonts w:hint="default" w:ascii="仿宋_GB2312" w:hAnsi="Times New Roman" w:eastAsia="仿宋_GB2312" w:cs="Times New Roman"/>
                <w:bCs/>
                <w:color w:val="0000FF"/>
                <w:sz w:val="24"/>
                <w:szCs w:val="22"/>
                <w:lang w:val="en-US" w:eastAsia="zh-CN"/>
              </w:rPr>
            </w:pPr>
            <w:r>
              <w:rPr>
                <w:rFonts w:hint="eastAsia" w:ascii="仿宋_GB2312" w:hAnsi="Times New Roman" w:eastAsia="仿宋_GB2312" w:cs="Times New Roman"/>
                <w:bCs/>
                <w:color w:val="0000FF"/>
                <w:sz w:val="24"/>
                <w:szCs w:val="22"/>
                <w:lang w:val="en-US" w:eastAsia="zh-CN"/>
              </w:rPr>
              <w:t>笔试科目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blHeader/>
          <w:jc w:val="center"/>
        </w:trPr>
        <w:tc>
          <w:tcPr>
            <w:tcW w:w="787" w:type="dxa"/>
            <w:vMerge w:val="continue"/>
            <w:tcBorders>
              <w:bottom w:val="single" w:color="auto" w:sz="4" w:space="0"/>
            </w:tcBorders>
            <w:vAlign w:val="center"/>
          </w:tcPr>
          <w:p>
            <w:pPr>
              <w:spacing w:line="260" w:lineRule="exact"/>
              <w:jc w:val="center"/>
              <w:rPr>
                <w:rFonts w:ascii="仿宋_GB2312" w:hAnsi="Times New Roman" w:eastAsia="仿宋_GB2312" w:cs="Times New Roman"/>
                <w:bCs/>
                <w:sz w:val="24"/>
                <w:szCs w:val="22"/>
              </w:rPr>
            </w:pPr>
          </w:p>
        </w:tc>
        <w:tc>
          <w:tcPr>
            <w:tcW w:w="1387" w:type="dxa"/>
            <w:tcBorders>
              <w:bottom w:val="single" w:color="auto" w:sz="4" w:space="0"/>
            </w:tcBorders>
            <w:vAlign w:val="center"/>
          </w:tcPr>
          <w:p>
            <w:pPr>
              <w:spacing w:line="260" w:lineRule="exact"/>
              <w:jc w:val="center"/>
              <w:rPr>
                <w:rFonts w:ascii="仿宋_GB2312" w:hAnsi="Times New Roman" w:eastAsia="仿宋_GB2312" w:cs="Times New Roman"/>
                <w:bCs/>
                <w:sz w:val="24"/>
                <w:szCs w:val="22"/>
              </w:rPr>
            </w:pPr>
            <w:r>
              <w:rPr>
                <w:rFonts w:hint="eastAsia" w:ascii="仿宋_GB2312" w:hAnsi="Times New Roman" w:eastAsia="仿宋_GB2312" w:cs="Times New Roman"/>
                <w:bCs/>
                <w:sz w:val="24"/>
                <w:szCs w:val="22"/>
                <w:lang w:val="en-US" w:eastAsia="zh-CN"/>
              </w:rPr>
              <w:t>岗位</w:t>
            </w:r>
            <w:r>
              <w:rPr>
                <w:rFonts w:hint="eastAsia" w:ascii="仿宋_GB2312" w:hAnsi="Times New Roman" w:eastAsia="仿宋_GB2312" w:cs="Times New Roman"/>
                <w:bCs/>
                <w:sz w:val="24"/>
                <w:szCs w:val="22"/>
              </w:rPr>
              <w:t>名称</w:t>
            </w:r>
          </w:p>
        </w:tc>
        <w:tc>
          <w:tcPr>
            <w:tcW w:w="766" w:type="dxa"/>
            <w:tcBorders>
              <w:bottom w:val="single" w:color="auto" w:sz="4" w:space="0"/>
            </w:tcBorders>
            <w:vAlign w:val="center"/>
          </w:tcPr>
          <w:p>
            <w:pPr>
              <w:spacing w:line="260" w:lineRule="exact"/>
              <w:jc w:val="center"/>
              <w:rPr>
                <w:rFonts w:ascii="仿宋_GB2312" w:hAnsi="Times New Roman" w:eastAsia="仿宋_GB2312" w:cs="Times New Roman"/>
                <w:bCs/>
                <w:sz w:val="24"/>
                <w:szCs w:val="22"/>
              </w:rPr>
            </w:pPr>
            <w:r>
              <w:rPr>
                <w:rFonts w:hint="eastAsia" w:ascii="仿宋_GB2312" w:hAnsi="Times New Roman" w:eastAsia="仿宋_GB2312" w:cs="Times New Roman"/>
                <w:bCs/>
                <w:sz w:val="24"/>
                <w:szCs w:val="22"/>
              </w:rPr>
              <w:t>人数</w:t>
            </w:r>
          </w:p>
        </w:tc>
        <w:tc>
          <w:tcPr>
            <w:tcW w:w="1100" w:type="dxa"/>
            <w:vAlign w:val="center"/>
          </w:tcPr>
          <w:p>
            <w:pPr>
              <w:spacing w:line="260" w:lineRule="exact"/>
              <w:jc w:val="center"/>
              <w:rPr>
                <w:rFonts w:ascii="仿宋_GB2312" w:hAnsi="Times New Roman" w:eastAsia="仿宋_GB2312" w:cs="Times New Roman"/>
                <w:bCs/>
                <w:sz w:val="24"/>
                <w:szCs w:val="22"/>
              </w:rPr>
            </w:pPr>
            <w:r>
              <w:rPr>
                <w:rFonts w:hint="eastAsia" w:ascii="仿宋_GB2312" w:hAnsi="Times New Roman" w:eastAsia="仿宋_GB2312" w:cs="Times New Roman"/>
                <w:bCs/>
                <w:sz w:val="24"/>
                <w:szCs w:val="22"/>
              </w:rPr>
              <w:t>学历</w:t>
            </w:r>
          </w:p>
        </w:tc>
        <w:tc>
          <w:tcPr>
            <w:tcW w:w="2388" w:type="dxa"/>
            <w:vAlign w:val="center"/>
          </w:tcPr>
          <w:p>
            <w:pPr>
              <w:spacing w:line="260" w:lineRule="exact"/>
              <w:jc w:val="center"/>
              <w:rPr>
                <w:rFonts w:hint="eastAsia" w:ascii="仿宋_GB2312" w:hAnsi="Times New Roman" w:eastAsia="仿宋_GB2312" w:cs="Times New Roman"/>
                <w:bCs/>
                <w:sz w:val="24"/>
                <w:szCs w:val="22"/>
                <w:lang w:val="en-US" w:eastAsia="zh-CN"/>
              </w:rPr>
            </w:pPr>
            <w:r>
              <w:rPr>
                <w:rFonts w:hint="eastAsia" w:ascii="仿宋_GB2312" w:hAnsi="Times New Roman" w:eastAsia="仿宋_GB2312" w:cs="Times New Roman"/>
                <w:bCs/>
                <w:sz w:val="24"/>
                <w:szCs w:val="22"/>
              </w:rPr>
              <w:t>专业</w:t>
            </w:r>
            <w:r>
              <w:rPr>
                <w:rFonts w:hint="eastAsia" w:ascii="仿宋_GB2312" w:hAnsi="Times New Roman" w:eastAsia="仿宋_GB2312" w:cs="Times New Roman"/>
                <w:bCs/>
                <w:sz w:val="24"/>
                <w:szCs w:val="22"/>
                <w:lang w:val="en-US" w:eastAsia="zh-CN"/>
              </w:rPr>
              <w:t>要求</w:t>
            </w:r>
          </w:p>
        </w:tc>
        <w:tc>
          <w:tcPr>
            <w:tcW w:w="4119" w:type="dxa"/>
            <w:tcBorders>
              <w:bottom w:val="single" w:color="auto" w:sz="4" w:space="0"/>
            </w:tcBorders>
            <w:vAlign w:val="center"/>
          </w:tcPr>
          <w:p>
            <w:pPr>
              <w:spacing w:line="340" w:lineRule="exact"/>
              <w:jc w:val="center"/>
              <w:rPr>
                <w:rFonts w:ascii="仿宋_GB2312" w:hAnsi="Times New Roman" w:eastAsia="仿宋_GB2312" w:cs="Times New Roman"/>
                <w:bCs/>
                <w:sz w:val="24"/>
                <w:szCs w:val="22"/>
              </w:rPr>
            </w:pPr>
            <w:r>
              <w:rPr>
                <w:rFonts w:hint="eastAsia" w:ascii="仿宋_GB2312" w:hAnsi="Times New Roman" w:eastAsia="仿宋_GB2312" w:cs="Times New Roman"/>
                <w:bCs/>
                <w:sz w:val="24"/>
                <w:szCs w:val="22"/>
              </w:rPr>
              <w:t>其他资格条件</w:t>
            </w:r>
          </w:p>
        </w:tc>
        <w:tc>
          <w:tcPr>
            <w:tcW w:w="2247" w:type="dxa"/>
            <w:vMerge w:val="continue"/>
            <w:tcBorders>
              <w:bottom w:val="single" w:color="auto" w:sz="4" w:space="0"/>
            </w:tcBorders>
            <w:vAlign w:val="center"/>
          </w:tcPr>
          <w:p>
            <w:pPr>
              <w:spacing w:line="340" w:lineRule="exact"/>
              <w:jc w:val="center"/>
              <w:rPr>
                <w:rFonts w:ascii="仿宋_GB2312" w:hAnsi="Times New Roman" w:eastAsia="仿宋_GB2312" w:cs="Times New Roman"/>
                <w:bCs/>
                <w:color w:val="0000FF"/>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787" w:type="dxa"/>
            <w:vAlign w:val="center"/>
          </w:tcPr>
          <w:p>
            <w:pPr>
              <w:jc w:val="center"/>
              <w:rPr>
                <w:rFonts w:hint="eastAsia" w:ascii="宋体" w:hAnsi="宋体" w:eastAsia="宋体" w:cs="宋体"/>
                <w:color w:val="000000"/>
                <w:sz w:val="22"/>
                <w:lang w:eastAsia="zh-CN"/>
              </w:rPr>
            </w:pPr>
            <w:r>
              <w:rPr>
                <w:rFonts w:hint="eastAsia" w:eastAsia="宋体"/>
                <w:color w:val="000000"/>
                <w:sz w:val="22"/>
                <w:lang w:val="en-US" w:eastAsia="zh-CN"/>
              </w:rPr>
              <w:t>1</w:t>
            </w:r>
          </w:p>
        </w:tc>
        <w:tc>
          <w:tcPr>
            <w:tcW w:w="1387" w:type="dxa"/>
            <w:vAlign w:val="center"/>
          </w:tcPr>
          <w:p>
            <w:pPr>
              <w:jc w:val="center"/>
              <w:rPr>
                <w:rFonts w:hint="default" w:ascii="仿宋_GB2312" w:hAnsi="仿宋_GB2312" w:eastAsia="仿宋_GB2312" w:cs="宋体"/>
                <w:color w:val="000000"/>
                <w:sz w:val="24"/>
                <w:lang w:val="en-US" w:eastAsia="zh-CN"/>
              </w:rPr>
            </w:pPr>
            <w:r>
              <w:rPr>
                <w:rFonts w:hint="eastAsia" w:ascii="仿宋_GB2312" w:hAnsi="仿宋_GB2312" w:eastAsia="仿宋_GB2312" w:cs="宋体"/>
                <w:color w:val="000000"/>
                <w:sz w:val="24"/>
                <w:lang w:val="en-US" w:eastAsia="zh-CN"/>
              </w:rPr>
              <w:t>文秘</w:t>
            </w:r>
          </w:p>
        </w:tc>
        <w:tc>
          <w:tcPr>
            <w:tcW w:w="766" w:type="dxa"/>
            <w:vAlign w:val="center"/>
          </w:tcPr>
          <w:p>
            <w:pPr>
              <w:jc w:val="center"/>
              <w:rPr>
                <w:rFonts w:ascii="仿宋_GB2312" w:hAnsi="仿宋_GB2312" w:eastAsia="仿宋_GB2312" w:cs="宋体"/>
                <w:color w:val="000000"/>
                <w:sz w:val="22"/>
              </w:rPr>
            </w:pPr>
            <w:r>
              <w:rPr>
                <w:rFonts w:hint="eastAsia" w:ascii="仿宋_GB2312" w:hAnsi="仿宋_GB2312" w:eastAsia="仿宋_GB2312"/>
                <w:color w:val="000000"/>
                <w:sz w:val="22"/>
              </w:rPr>
              <w:t>1</w:t>
            </w:r>
          </w:p>
        </w:tc>
        <w:tc>
          <w:tcPr>
            <w:tcW w:w="1100" w:type="dxa"/>
            <w:vAlign w:val="center"/>
          </w:tcPr>
          <w:p>
            <w:pPr>
              <w:jc w:val="center"/>
              <w:rPr>
                <w:rFonts w:ascii="仿宋_GB2312" w:hAnsi="仿宋_GB2312" w:eastAsia="仿宋_GB2312" w:cs="宋体"/>
                <w:color w:val="000000"/>
                <w:sz w:val="22"/>
                <w:szCs w:val="22"/>
              </w:rPr>
            </w:pPr>
            <w:r>
              <w:rPr>
                <w:rFonts w:hint="eastAsia" w:ascii="仿宋_GB2312" w:hAnsi="仿宋_GB2312" w:eastAsia="仿宋_GB2312"/>
                <w:color w:val="000000"/>
                <w:sz w:val="22"/>
                <w:szCs w:val="22"/>
                <w:lang w:eastAsia="zh-CN"/>
              </w:rPr>
              <w:t>全日制</w:t>
            </w:r>
            <w:r>
              <w:rPr>
                <w:rFonts w:hint="eastAsia" w:ascii="仿宋_GB2312" w:hAnsi="仿宋_GB2312" w:eastAsia="仿宋_GB2312"/>
                <w:color w:val="000000"/>
                <w:sz w:val="22"/>
                <w:szCs w:val="22"/>
                <w:lang w:val="en-US" w:eastAsia="zh-CN"/>
              </w:rPr>
              <w:t>普通高校</w:t>
            </w:r>
            <w:r>
              <w:rPr>
                <w:rFonts w:hint="eastAsia" w:ascii="仿宋_GB2312" w:hAnsi="仿宋_GB2312" w:eastAsia="仿宋_GB2312"/>
                <w:color w:val="000000"/>
                <w:sz w:val="22"/>
                <w:szCs w:val="22"/>
                <w:lang w:eastAsia="zh-CN"/>
              </w:rPr>
              <w:t>大专</w:t>
            </w:r>
            <w:r>
              <w:rPr>
                <w:rFonts w:hint="eastAsia" w:ascii="仿宋_GB2312" w:hAnsi="仿宋_GB2312" w:eastAsia="仿宋_GB2312"/>
                <w:color w:val="000000"/>
                <w:sz w:val="22"/>
                <w:szCs w:val="22"/>
              </w:rPr>
              <w:t>及以上</w:t>
            </w:r>
          </w:p>
        </w:tc>
        <w:tc>
          <w:tcPr>
            <w:tcW w:w="2388" w:type="dxa"/>
            <w:vAlign w:val="center"/>
          </w:tcPr>
          <w:p>
            <w:pPr>
              <w:jc w:val="center"/>
              <w:rPr>
                <w:rFonts w:hint="eastAsia" w:ascii="仿宋_GB2312" w:hAnsi="仿宋_GB2312" w:eastAsia="仿宋_GB2312" w:cs="宋体"/>
                <w:color w:val="000000"/>
                <w:sz w:val="22"/>
                <w:lang w:eastAsia="zh-CN"/>
              </w:rPr>
            </w:pPr>
            <w:r>
              <w:rPr>
                <w:rFonts w:hint="eastAsia" w:ascii="仿宋_GB2312" w:hAnsi="仿宋_GB2312" w:eastAsia="仿宋_GB2312"/>
                <w:color w:val="000000"/>
                <w:sz w:val="22"/>
                <w:lang w:eastAsia="zh-CN"/>
              </w:rPr>
              <w:t>专业不限</w:t>
            </w:r>
          </w:p>
        </w:tc>
        <w:tc>
          <w:tcPr>
            <w:tcW w:w="4119" w:type="dxa"/>
            <w:vAlign w:val="center"/>
          </w:tcPr>
          <w:p>
            <w:pPr>
              <w:rPr>
                <w:rFonts w:hint="eastAsia" w:ascii="仿宋_GB2312" w:hAnsi="仿宋_GB2312" w:eastAsia="仿宋_GB2312" w:cs="宋体"/>
                <w:sz w:val="22"/>
                <w:lang w:eastAsia="zh-CN"/>
              </w:rPr>
            </w:pPr>
            <w:r>
              <w:rPr>
                <w:rFonts w:hint="eastAsia" w:ascii="仿宋_GB2312" w:hAnsi="仿宋_GB2312" w:eastAsia="仿宋_GB2312"/>
                <w:sz w:val="22"/>
                <w:lang w:val="en-US" w:eastAsia="zh-CN"/>
              </w:rPr>
              <w:t>临海</w:t>
            </w:r>
            <w:r>
              <w:rPr>
                <w:rFonts w:hint="eastAsia" w:ascii="仿宋_GB2312" w:hAnsi="仿宋_GB2312" w:eastAsia="仿宋_GB2312"/>
                <w:sz w:val="22"/>
              </w:rPr>
              <w:t>户籍</w:t>
            </w:r>
            <w:r>
              <w:rPr>
                <w:rFonts w:hint="eastAsia" w:ascii="仿宋_GB2312" w:hAnsi="仿宋_GB2312" w:eastAsia="仿宋_GB2312"/>
                <w:sz w:val="22"/>
                <w:lang w:eastAsia="zh-CN"/>
              </w:rPr>
              <w:t>，</w:t>
            </w:r>
            <w:r>
              <w:rPr>
                <w:rFonts w:hint="eastAsia" w:ascii="仿宋_GB2312" w:hAnsi="仿宋_GB2312" w:eastAsia="仿宋_GB2312"/>
                <w:sz w:val="22"/>
              </w:rPr>
              <w:t>198</w:t>
            </w:r>
            <w:r>
              <w:rPr>
                <w:rFonts w:hint="eastAsia" w:ascii="仿宋_GB2312" w:hAnsi="仿宋_GB2312" w:eastAsia="仿宋_GB2312"/>
                <w:sz w:val="22"/>
                <w:lang w:val="en-US" w:eastAsia="zh-CN"/>
              </w:rPr>
              <w:t>6</w:t>
            </w:r>
            <w:r>
              <w:rPr>
                <w:rFonts w:hint="eastAsia" w:ascii="仿宋_GB2312" w:hAnsi="仿宋_GB2312" w:eastAsia="仿宋_GB2312"/>
                <w:sz w:val="22"/>
              </w:rPr>
              <w:t>年1月1日及以后出生</w:t>
            </w:r>
            <w:r>
              <w:rPr>
                <w:rFonts w:hint="eastAsia" w:ascii="仿宋_GB2312" w:hAnsi="仿宋_GB2312" w:eastAsia="仿宋_GB2312"/>
                <w:sz w:val="22"/>
                <w:lang w:eastAsia="zh-CN"/>
              </w:rPr>
              <w:t>。</w:t>
            </w:r>
          </w:p>
        </w:tc>
        <w:tc>
          <w:tcPr>
            <w:tcW w:w="2247" w:type="dxa"/>
            <w:vAlign w:val="center"/>
          </w:tcPr>
          <w:p>
            <w:pPr>
              <w:jc w:val="center"/>
              <w:rPr>
                <w:rFonts w:hint="default" w:ascii="仿宋_GB2312" w:eastAsia="仿宋_GB2312"/>
                <w:color w:val="0000FF"/>
                <w:sz w:val="24"/>
                <w:lang w:val="en-US" w:eastAsia="zh-CN"/>
              </w:rPr>
            </w:pPr>
            <w:r>
              <w:rPr>
                <w:rFonts w:hint="eastAsia" w:ascii="仿宋_GB2312" w:eastAsia="仿宋_GB2312"/>
                <w:color w:val="0000FF"/>
                <w:sz w:val="24"/>
                <w:lang w:val="en-US" w:eastAsia="zh-CN"/>
              </w:rPr>
              <w:t>《写作》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787" w:type="dxa"/>
            <w:vAlign w:val="center"/>
          </w:tcPr>
          <w:p>
            <w:pPr>
              <w:jc w:val="center"/>
              <w:rPr>
                <w:rFonts w:hint="default" w:eastAsia="宋体"/>
                <w:color w:val="000000"/>
                <w:sz w:val="22"/>
                <w:lang w:val="en-US" w:eastAsia="zh-CN"/>
              </w:rPr>
            </w:pPr>
            <w:r>
              <w:rPr>
                <w:rFonts w:hint="eastAsia" w:eastAsia="宋体"/>
                <w:color w:val="000000"/>
                <w:sz w:val="22"/>
                <w:lang w:val="en-US" w:eastAsia="zh-CN"/>
              </w:rPr>
              <w:t xml:space="preserve"> 2</w:t>
            </w:r>
          </w:p>
        </w:tc>
        <w:tc>
          <w:tcPr>
            <w:tcW w:w="1387" w:type="dxa"/>
            <w:vAlign w:val="center"/>
          </w:tcPr>
          <w:p>
            <w:pPr>
              <w:jc w:val="center"/>
              <w:rPr>
                <w:rFonts w:hint="default" w:ascii="仿宋_GB2312" w:hAnsi="仿宋_GB2312" w:eastAsia="仿宋_GB2312"/>
                <w:color w:val="000000"/>
                <w:sz w:val="24"/>
                <w:lang w:val="en-US" w:eastAsia="zh-CN"/>
              </w:rPr>
            </w:pPr>
            <w:r>
              <w:rPr>
                <w:rFonts w:hint="eastAsia" w:ascii="仿宋_GB2312" w:hAnsi="仿宋_GB2312" w:eastAsia="仿宋_GB2312"/>
                <w:color w:val="000000"/>
                <w:sz w:val="24"/>
                <w:lang w:eastAsia="zh-CN"/>
              </w:rPr>
              <w:t>财务、</w:t>
            </w:r>
            <w:r>
              <w:rPr>
                <w:rFonts w:hint="eastAsia" w:ascii="仿宋_GB2312" w:hAnsi="仿宋_GB2312" w:eastAsia="仿宋_GB2312"/>
                <w:color w:val="000000"/>
                <w:sz w:val="24"/>
                <w:lang w:val="en-US" w:eastAsia="zh-CN"/>
              </w:rPr>
              <w:t>金融管理A</w:t>
            </w:r>
          </w:p>
        </w:tc>
        <w:tc>
          <w:tcPr>
            <w:tcW w:w="766" w:type="dxa"/>
            <w:vAlign w:val="center"/>
          </w:tcPr>
          <w:p>
            <w:pPr>
              <w:jc w:val="center"/>
              <w:rPr>
                <w:rFonts w:hint="eastAsia" w:ascii="仿宋_GB2312" w:hAnsi="仿宋_GB2312" w:eastAsia="仿宋_GB2312"/>
                <w:color w:val="000000"/>
                <w:sz w:val="22"/>
                <w:lang w:val="en-US" w:eastAsia="zh-CN"/>
              </w:rPr>
            </w:pPr>
            <w:r>
              <w:rPr>
                <w:rFonts w:hint="eastAsia" w:ascii="仿宋_GB2312" w:hAnsi="仿宋_GB2312" w:eastAsia="仿宋_GB2312"/>
                <w:color w:val="000000"/>
                <w:sz w:val="22"/>
                <w:lang w:val="en-US" w:eastAsia="zh-CN"/>
              </w:rPr>
              <w:t>1</w:t>
            </w:r>
          </w:p>
        </w:tc>
        <w:tc>
          <w:tcPr>
            <w:tcW w:w="1100" w:type="dxa"/>
            <w:vAlign w:val="center"/>
          </w:tcPr>
          <w:p>
            <w:pPr>
              <w:jc w:val="center"/>
              <w:rPr>
                <w:rFonts w:hint="eastAsia" w:ascii="仿宋_GB2312" w:hAnsi="仿宋_GB2312" w:eastAsia="仿宋_GB2312"/>
                <w:color w:val="000000"/>
                <w:sz w:val="22"/>
                <w:szCs w:val="22"/>
                <w:lang w:eastAsia="zh-CN"/>
              </w:rPr>
            </w:pPr>
            <w:r>
              <w:rPr>
                <w:rFonts w:hint="eastAsia" w:ascii="仿宋_GB2312" w:hAnsi="仿宋_GB2312" w:eastAsia="仿宋_GB2312"/>
                <w:color w:val="000000"/>
                <w:sz w:val="22"/>
                <w:szCs w:val="22"/>
                <w:lang w:eastAsia="zh-CN"/>
              </w:rPr>
              <w:t>全日制</w:t>
            </w:r>
            <w:r>
              <w:rPr>
                <w:rFonts w:hint="eastAsia" w:ascii="仿宋_GB2312" w:hAnsi="仿宋_GB2312" w:eastAsia="仿宋_GB2312"/>
                <w:color w:val="000000"/>
                <w:sz w:val="22"/>
                <w:szCs w:val="22"/>
                <w:lang w:val="en-US" w:eastAsia="zh-CN"/>
              </w:rPr>
              <w:t>普通高校</w:t>
            </w:r>
            <w:r>
              <w:rPr>
                <w:rFonts w:hint="eastAsia" w:ascii="仿宋_GB2312" w:hAnsi="仿宋_GB2312" w:eastAsia="仿宋_GB2312"/>
                <w:color w:val="000000"/>
                <w:sz w:val="22"/>
                <w:szCs w:val="22"/>
                <w:lang w:eastAsia="zh-CN"/>
              </w:rPr>
              <w:t>本科及以上</w:t>
            </w:r>
          </w:p>
        </w:tc>
        <w:tc>
          <w:tcPr>
            <w:tcW w:w="2388" w:type="dxa"/>
            <w:vAlign w:val="center"/>
          </w:tcPr>
          <w:p>
            <w:pPr>
              <w:jc w:val="center"/>
              <w:rPr>
                <w:rFonts w:hint="default" w:ascii="仿宋_GB2312" w:hAnsi="仿宋_GB2312" w:eastAsia="仿宋_GB2312"/>
                <w:color w:val="000000"/>
                <w:sz w:val="22"/>
                <w:lang w:val="en-US" w:eastAsia="zh-CN"/>
              </w:rPr>
            </w:pPr>
            <w:r>
              <w:rPr>
                <w:rFonts w:hint="eastAsia" w:ascii="仿宋_GB2312" w:hAnsi="仿宋_GB2312" w:eastAsia="仿宋_GB2312"/>
                <w:color w:val="000000"/>
                <w:sz w:val="22"/>
                <w:lang w:val="en-US" w:eastAsia="zh-CN"/>
              </w:rPr>
              <w:t>二级学科：</w:t>
            </w:r>
            <w:r>
              <w:rPr>
                <w:rFonts w:hint="eastAsia" w:ascii="仿宋_GB2312" w:hAnsi="仿宋_GB2312" w:eastAsia="仿宋_GB2312"/>
                <w:color w:val="000000"/>
                <w:sz w:val="22"/>
                <w:lang w:eastAsia="zh-CN"/>
              </w:rPr>
              <w:t>会计学、会计、财务管理、财务会计、财务会计教育、企业财务管理、审计、审计学、</w:t>
            </w:r>
            <w:r>
              <w:rPr>
                <w:rFonts w:hint="eastAsia" w:ascii="仿宋_GB2312" w:hAnsi="仿宋_GB2312" w:eastAsia="仿宋_GB2312"/>
                <w:color w:val="000000"/>
                <w:sz w:val="22"/>
                <w:lang w:val="en-US" w:eastAsia="zh-CN"/>
              </w:rPr>
              <w:t>财政学、金融学、金融工程、投资学、经济学、经济与金融</w:t>
            </w:r>
          </w:p>
        </w:tc>
        <w:tc>
          <w:tcPr>
            <w:tcW w:w="4119" w:type="dxa"/>
            <w:vAlign w:val="center"/>
          </w:tcPr>
          <w:p>
            <w:pPr>
              <w:rPr>
                <w:rFonts w:hint="eastAsia" w:ascii="仿宋_GB2312" w:hAnsi="仿宋_GB2312" w:eastAsia="仿宋_GB2312"/>
                <w:sz w:val="22"/>
              </w:rPr>
            </w:pPr>
            <w:r>
              <w:rPr>
                <w:rFonts w:hint="eastAsia" w:ascii="仿宋_GB2312" w:hAnsi="仿宋_GB2312" w:eastAsia="仿宋_GB2312"/>
                <w:sz w:val="22"/>
                <w:lang w:val="en-US" w:eastAsia="zh-CN"/>
              </w:rPr>
              <w:t>男性，临海</w:t>
            </w:r>
            <w:r>
              <w:rPr>
                <w:rFonts w:hint="eastAsia" w:ascii="仿宋_GB2312" w:hAnsi="仿宋_GB2312" w:eastAsia="仿宋_GB2312"/>
                <w:sz w:val="22"/>
              </w:rPr>
              <w:t>户籍</w:t>
            </w:r>
            <w:r>
              <w:rPr>
                <w:rFonts w:hint="eastAsia" w:ascii="仿宋_GB2312" w:hAnsi="仿宋_GB2312" w:eastAsia="仿宋_GB2312"/>
                <w:sz w:val="22"/>
                <w:lang w:eastAsia="zh-CN"/>
              </w:rPr>
              <w:t>，</w:t>
            </w:r>
            <w:r>
              <w:rPr>
                <w:rFonts w:hint="eastAsia" w:ascii="仿宋_GB2312" w:hAnsi="仿宋_GB2312" w:eastAsia="仿宋_GB2312"/>
                <w:sz w:val="22"/>
              </w:rPr>
              <w:t>198</w:t>
            </w:r>
            <w:r>
              <w:rPr>
                <w:rFonts w:hint="eastAsia" w:ascii="仿宋_GB2312" w:hAnsi="仿宋_GB2312" w:eastAsia="仿宋_GB2312"/>
                <w:sz w:val="22"/>
                <w:lang w:val="en-US" w:eastAsia="zh-CN"/>
              </w:rPr>
              <w:t>6</w:t>
            </w:r>
            <w:r>
              <w:rPr>
                <w:rFonts w:hint="eastAsia" w:ascii="仿宋_GB2312" w:hAnsi="仿宋_GB2312" w:eastAsia="仿宋_GB2312"/>
                <w:sz w:val="22"/>
              </w:rPr>
              <w:t>年1月1日及以后出生，</w:t>
            </w:r>
            <w:r>
              <w:rPr>
                <w:rFonts w:hint="eastAsia" w:ascii="仿宋_GB2312" w:hAnsi="仿宋_GB2312" w:eastAsia="仿宋_GB2312"/>
                <w:sz w:val="22"/>
                <w:lang w:eastAsia="zh-CN"/>
              </w:rPr>
              <w:t>要求取得</w:t>
            </w:r>
            <w:r>
              <w:rPr>
                <w:rFonts w:hint="eastAsia" w:ascii="仿宋_GB2312" w:hAnsi="仿宋_GB2312" w:eastAsia="仿宋_GB2312"/>
                <w:sz w:val="22"/>
                <w:lang w:val="en-US" w:eastAsia="zh-CN"/>
              </w:rPr>
              <w:t>会计</w:t>
            </w:r>
            <w:r>
              <w:rPr>
                <w:rFonts w:hint="eastAsia" w:ascii="仿宋_GB2312" w:hAnsi="仿宋_GB2312" w:eastAsia="仿宋_GB2312"/>
                <w:sz w:val="22"/>
                <w:lang w:eastAsia="zh-CN"/>
              </w:rPr>
              <w:t>初级</w:t>
            </w:r>
            <w:r>
              <w:rPr>
                <w:rFonts w:hint="eastAsia" w:ascii="仿宋_GB2312" w:hAnsi="仿宋_GB2312" w:eastAsia="仿宋_GB2312"/>
                <w:sz w:val="22"/>
                <w:lang w:val="en-US" w:eastAsia="zh-CN"/>
              </w:rPr>
              <w:t>及以上专业技术任职资格（</w:t>
            </w:r>
            <w:r>
              <w:rPr>
                <w:rFonts w:hint="eastAsia" w:ascii="仿宋_GB2312" w:hAnsi="仿宋_GB2312" w:eastAsia="仿宋_GB2312"/>
                <w:color w:val="000000"/>
                <w:sz w:val="22"/>
                <w:lang w:val="en-US" w:eastAsia="zh-CN"/>
              </w:rPr>
              <w:t>投资学、经济学、经济与金融专业的报考人员除外）</w:t>
            </w:r>
            <w:r>
              <w:rPr>
                <w:rFonts w:hint="eastAsia" w:ascii="仿宋_GB2312" w:hAnsi="仿宋_GB2312" w:eastAsia="仿宋_GB2312"/>
                <w:sz w:val="22"/>
                <w:lang w:eastAsia="zh-CN"/>
              </w:rPr>
              <w:t>；取得会计中级及以上专业技术任职资格或取得注册会计师执业资格学历可放宽至大专</w:t>
            </w:r>
            <w:r>
              <w:rPr>
                <w:rFonts w:hint="eastAsia" w:ascii="仿宋_GB2312" w:hAnsi="仿宋_GB2312" w:eastAsia="仿宋_GB2312"/>
                <w:sz w:val="22"/>
              </w:rPr>
              <w:t>。</w:t>
            </w:r>
          </w:p>
        </w:tc>
        <w:tc>
          <w:tcPr>
            <w:tcW w:w="2247" w:type="dxa"/>
            <w:vAlign w:val="center"/>
          </w:tcPr>
          <w:p>
            <w:pPr>
              <w:jc w:val="center"/>
              <w:rPr>
                <w:rFonts w:hint="default" w:ascii="仿宋_GB2312" w:eastAsia="仿宋_GB2312"/>
                <w:color w:val="0000FF"/>
                <w:sz w:val="24"/>
                <w:lang w:val="en-US" w:eastAsia="zh-CN"/>
              </w:rPr>
            </w:pPr>
            <w:r>
              <w:rPr>
                <w:rFonts w:hint="eastAsia" w:ascii="仿宋_GB2312" w:eastAsia="仿宋_GB2312"/>
                <w:color w:val="0000FF"/>
                <w:sz w:val="24"/>
                <w:lang w:eastAsia="zh-CN"/>
              </w:rPr>
              <w:t>《</w:t>
            </w:r>
            <w:r>
              <w:rPr>
                <w:rFonts w:hint="eastAsia" w:ascii="仿宋_GB2312" w:eastAsia="仿宋_GB2312"/>
                <w:color w:val="0000FF"/>
                <w:sz w:val="24"/>
                <w:lang w:val="en-US" w:eastAsia="zh-CN"/>
              </w:rPr>
              <w:t>综合基础知识》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8" w:hRule="atLeast"/>
          <w:jc w:val="center"/>
        </w:trPr>
        <w:tc>
          <w:tcPr>
            <w:tcW w:w="787" w:type="dxa"/>
            <w:vAlign w:val="center"/>
          </w:tcPr>
          <w:p>
            <w:pPr>
              <w:jc w:val="center"/>
              <w:rPr>
                <w:rFonts w:hint="default" w:eastAsia="宋体"/>
                <w:color w:val="000000"/>
                <w:sz w:val="22"/>
                <w:lang w:val="en-US" w:eastAsia="zh-CN"/>
              </w:rPr>
            </w:pPr>
            <w:r>
              <w:rPr>
                <w:rFonts w:hint="eastAsia" w:eastAsia="宋体"/>
                <w:color w:val="000000"/>
                <w:sz w:val="22"/>
                <w:lang w:val="en-US" w:eastAsia="zh-CN"/>
              </w:rPr>
              <w:t>3</w:t>
            </w:r>
          </w:p>
        </w:tc>
        <w:tc>
          <w:tcPr>
            <w:tcW w:w="1387" w:type="dxa"/>
            <w:vAlign w:val="center"/>
          </w:tcPr>
          <w:p>
            <w:pPr>
              <w:jc w:val="center"/>
              <w:rPr>
                <w:rFonts w:hint="default" w:ascii="仿宋_GB2312" w:hAnsi="仿宋_GB2312" w:eastAsia="仿宋_GB2312"/>
                <w:color w:val="000000"/>
                <w:sz w:val="24"/>
                <w:lang w:val="en-US" w:eastAsia="zh-CN"/>
              </w:rPr>
            </w:pPr>
            <w:r>
              <w:rPr>
                <w:rFonts w:hint="eastAsia" w:ascii="仿宋_GB2312" w:hAnsi="仿宋_GB2312" w:eastAsia="仿宋_GB2312"/>
                <w:color w:val="000000"/>
                <w:sz w:val="24"/>
                <w:lang w:eastAsia="zh-CN"/>
              </w:rPr>
              <w:t>财务、</w:t>
            </w:r>
            <w:r>
              <w:rPr>
                <w:rFonts w:hint="eastAsia" w:ascii="仿宋_GB2312" w:hAnsi="仿宋_GB2312" w:eastAsia="仿宋_GB2312"/>
                <w:color w:val="000000"/>
                <w:sz w:val="24"/>
                <w:lang w:val="en-US" w:eastAsia="zh-CN"/>
              </w:rPr>
              <w:t>金融管理B</w:t>
            </w:r>
          </w:p>
        </w:tc>
        <w:tc>
          <w:tcPr>
            <w:tcW w:w="766" w:type="dxa"/>
            <w:vAlign w:val="center"/>
          </w:tcPr>
          <w:p>
            <w:pPr>
              <w:jc w:val="center"/>
              <w:rPr>
                <w:rFonts w:hint="default" w:ascii="仿宋_GB2312" w:hAnsi="仿宋_GB2312" w:eastAsia="仿宋_GB2312"/>
                <w:color w:val="000000"/>
                <w:sz w:val="22"/>
                <w:lang w:val="en-US" w:eastAsia="zh-CN"/>
              </w:rPr>
            </w:pPr>
            <w:r>
              <w:rPr>
                <w:rFonts w:hint="eastAsia" w:ascii="仿宋_GB2312" w:hAnsi="仿宋_GB2312" w:eastAsia="仿宋_GB2312"/>
                <w:color w:val="000000"/>
                <w:sz w:val="22"/>
                <w:lang w:val="en-US" w:eastAsia="zh-CN"/>
              </w:rPr>
              <w:t>1</w:t>
            </w:r>
          </w:p>
        </w:tc>
        <w:tc>
          <w:tcPr>
            <w:tcW w:w="1100" w:type="dxa"/>
            <w:vAlign w:val="center"/>
          </w:tcPr>
          <w:p>
            <w:pPr>
              <w:jc w:val="center"/>
              <w:rPr>
                <w:rFonts w:hint="eastAsia" w:ascii="仿宋_GB2312" w:hAnsi="仿宋_GB2312" w:eastAsia="仿宋_GB2312"/>
                <w:color w:val="000000"/>
                <w:sz w:val="22"/>
                <w:szCs w:val="22"/>
                <w:lang w:eastAsia="zh-CN"/>
              </w:rPr>
            </w:pPr>
            <w:r>
              <w:rPr>
                <w:rFonts w:hint="eastAsia" w:ascii="仿宋_GB2312" w:hAnsi="仿宋_GB2312" w:eastAsia="仿宋_GB2312"/>
                <w:color w:val="000000"/>
                <w:sz w:val="22"/>
                <w:szCs w:val="22"/>
                <w:lang w:eastAsia="zh-CN"/>
              </w:rPr>
              <w:t>全日制</w:t>
            </w:r>
            <w:r>
              <w:rPr>
                <w:rFonts w:hint="eastAsia" w:ascii="仿宋_GB2312" w:hAnsi="仿宋_GB2312" w:eastAsia="仿宋_GB2312"/>
                <w:color w:val="000000"/>
                <w:sz w:val="22"/>
                <w:szCs w:val="22"/>
                <w:lang w:val="en-US" w:eastAsia="zh-CN"/>
              </w:rPr>
              <w:t>普通高校</w:t>
            </w:r>
            <w:r>
              <w:rPr>
                <w:rFonts w:hint="eastAsia" w:ascii="仿宋_GB2312" w:hAnsi="仿宋_GB2312" w:eastAsia="仿宋_GB2312"/>
                <w:color w:val="000000"/>
                <w:sz w:val="22"/>
                <w:szCs w:val="22"/>
                <w:lang w:eastAsia="zh-CN"/>
              </w:rPr>
              <w:t>本科及以上</w:t>
            </w:r>
          </w:p>
        </w:tc>
        <w:tc>
          <w:tcPr>
            <w:tcW w:w="2388" w:type="dxa"/>
            <w:vAlign w:val="center"/>
          </w:tcPr>
          <w:p>
            <w:pPr>
              <w:jc w:val="center"/>
              <w:rPr>
                <w:rFonts w:hint="eastAsia" w:ascii="仿宋_GB2312" w:hAnsi="仿宋_GB2312" w:eastAsia="仿宋_GB2312"/>
                <w:color w:val="000000"/>
                <w:sz w:val="22"/>
                <w:lang w:eastAsia="zh-CN"/>
              </w:rPr>
            </w:pPr>
            <w:r>
              <w:rPr>
                <w:rFonts w:hint="eastAsia" w:ascii="仿宋_GB2312" w:hAnsi="仿宋_GB2312" w:eastAsia="仿宋_GB2312"/>
                <w:color w:val="000000"/>
                <w:sz w:val="22"/>
                <w:lang w:val="en-US" w:eastAsia="zh-CN"/>
              </w:rPr>
              <w:t>二级学科：</w:t>
            </w:r>
            <w:r>
              <w:rPr>
                <w:rFonts w:hint="eastAsia" w:ascii="仿宋_GB2312" w:hAnsi="仿宋_GB2312" w:eastAsia="仿宋_GB2312"/>
                <w:color w:val="000000"/>
                <w:sz w:val="22"/>
                <w:lang w:eastAsia="zh-CN"/>
              </w:rPr>
              <w:t>会计学、会计、财务管理、财务会计、财务会计教育、企业财务管理、审计、审计学、</w:t>
            </w:r>
            <w:r>
              <w:rPr>
                <w:rFonts w:hint="eastAsia" w:ascii="仿宋_GB2312" w:hAnsi="仿宋_GB2312" w:eastAsia="仿宋_GB2312"/>
                <w:color w:val="000000"/>
                <w:sz w:val="22"/>
                <w:lang w:val="en-US" w:eastAsia="zh-CN"/>
              </w:rPr>
              <w:t>金融学、金融工程、投资学、经济学、经济与金融</w:t>
            </w:r>
          </w:p>
        </w:tc>
        <w:tc>
          <w:tcPr>
            <w:tcW w:w="4119" w:type="dxa"/>
            <w:vAlign w:val="center"/>
          </w:tcPr>
          <w:p>
            <w:pPr>
              <w:rPr>
                <w:rFonts w:hint="eastAsia" w:ascii="仿宋_GB2312" w:hAnsi="仿宋_GB2312" w:eastAsia="仿宋_GB2312"/>
                <w:sz w:val="22"/>
              </w:rPr>
            </w:pPr>
            <w:r>
              <w:rPr>
                <w:rFonts w:hint="eastAsia" w:ascii="仿宋_GB2312" w:hAnsi="仿宋_GB2312" w:eastAsia="仿宋_GB2312"/>
                <w:sz w:val="22"/>
                <w:lang w:val="en-US" w:eastAsia="zh-CN"/>
              </w:rPr>
              <w:t>女性，</w:t>
            </w:r>
            <w:bookmarkStart w:id="0" w:name="_GoBack"/>
            <w:bookmarkEnd w:id="0"/>
            <w:r>
              <w:rPr>
                <w:rFonts w:hint="eastAsia" w:ascii="仿宋_GB2312" w:hAnsi="仿宋_GB2312" w:eastAsia="仿宋_GB2312"/>
                <w:sz w:val="22"/>
                <w:lang w:val="en-US" w:eastAsia="zh-CN"/>
              </w:rPr>
              <w:t>临海</w:t>
            </w:r>
            <w:r>
              <w:rPr>
                <w:rFonts w:hint="eastAsia" w:ascii="仿宋_GB2312" w:hAnsi="仿宋_GB2312" w:eastAsia="仿宋_GB2312"/>
                <w:sz w:val="22"/>
              </w:rPr>
              <w:t>户籍</w:t>
            </w:r>
            <w:r>
              <w:rPr>
                <w:rFonts w:hint="eastAsia" w:ascii="仿宋_GB2312" w:hAnsi="仿宋_GB2312" w:eastAsia="仿宋_GB2312"/>
                <w:sz w:val="22"/>
                <w:lang w:eastAsia="zh-CN"/>
              </w:rPr>
              <w:t>，</w:t>
            </w:r>
            <w:r>
              <w:rPr>
                <w:rFonts w:hint="eastAsia" w:ascii="仿宋_GB2312" w:hAnsi="仿宋_GB2312" w:eastAsia="仿宋_GB2312"/>
                <w:sz w:val="22"/>
              </w:rPr>
              <w:t>198</w:t>
            </w:r>
            <w:r>
              <w:rPr>
                <w:rFonts w:hint="eastAsia" w:ascii="仿宋_GB2312" w:hAnsi="仿宋_GB2312" w:eastAsia="仿宋_GB2312"/>
                <w:sz w:val="22"/>
                <w:lang w:val="en-US" w:eastAsia="zh-CN"/>
              </w:rPr>
              <w:t>6</w:t>
            </w:r>
            <w:r>
              <w:rPr>
                <w:rFonts w:hint="eastAsia" w:ascii="仿宋_GB2312" w:hAnsi="仿宋_GB2312" w:eastAsia="仿宋_GB2312"/>
                <w:sz w:val="22"/>
              </w:rPr>
              <w:t>年1月1日及以后出生，</w:t>
            </w:r>
            <w:r>
              <w:rPr>
                <w:rFonts w:hint="eastAsia" w:ascii="仿宋_GB2312" w:hAnsi="仿宋_GB2312" w:eastAsia="仿宋_GB2312"/>
                <w:sz w:val="22"/>
                <w:lang w:eastAsia="zh-CN"/>
              </w:rPr>
              <w:t>要求取得</w:t>
            </w:r>
            <w:r>
              <w:rPr>
                <w:rFonts w:hint="eastAsia" w:ascii="仿宋_GB2312" w:hAnsi="仿宋_GB2312" w:eastAsia="仿宋_GB2312"/>
                <w:sz w:val="22"/>
                <w:lang w:val="en-US" w:eastAsia="zh-CN"/>
              </w:rPr>
              <w:t>会计</w:t>
            </w:r>
            <w:r>
              <w:rPr>
                <w:rFonts w:hint="eastAsia" w:ascii="仿宋_GB2312" w:hAnsi="仿宋_GB2312" w:eastAsia="仿宋_GB2312"/>
                <w:sz w:val="22"/>
                <w:lang w:eastAsia="zh-CN"/>
              </w:rPr>
              <w:t>初级</w:t>
            </w:r>
            <w:r>
              <w:rPr>
                <w:rFonts w:hint="eastAsia" w:ascii="仿宋_GB2312" w:hAnsi="仿宋_GB2312" w:eastAsia="仿宋_GB2312"/>
                <w:sz w:val="22"/>
                <w:lang w:val="en-US" w:eastAsia="zh-CN"/>
              </w:rPr>
              <w:t>及以上专业技术任职资格（</w:t>
            </w:r>
            <w:r>
              <w:rPr>
                <w:rFonts w:hint="eastAsia" w:ascii="仿宋_GB2312" w:hAnsi="仿宋_GB2312" w:eastAsia="仿宋_GB2312"/>
                <w:color w:val="000000"/>
                <w:sz w:val="22"/>
                <w:lang w:val="en-US" w:eastAsia="zh-CN"/>
              </w:rPr>
              <w:t>投资学、经济学、经济与金融专业的报考人员除外）</w:t>
            </w:r>
            <w:r>
              <w:rPr>
                <w:rFonts w:hint="eastAsia" w:ascii="仿宋_GB2312" w:hAnsi="仿宋_GB2312" w:eastAsia="仿宋_GB2312"/>
                <w:sz w:val="22"/>
                <w:lang w:eastAsia="zh-CN"/>
              </w:rPr>
              <w:t>；取得会计中级及以上专业技术任职资格或取得注册会计师执业资格学历可放宽至大专</w:t>
            </w:r>
            <w:r>
              <w:rPr>
                <w:rFonts w:hint="eastAsia" w:ascii="仿宋_GB2312" w:hAnsi="仿宋_GB2312" w:eastAsia="仿宋_GB2312"/>
                <w:sz w:val="22"/>
              </w:rPr>
              <w:t>。</w:t>
            </w:r>
          </w:p>
        </w:tc>
        <w:tc>
          <w:tcPr>
            <w:tcW w:w="2247" w:type="dxa"/>
            <w:vAlign w:val="center"/>
          </w:tcPr>
          <w:p>
            <w:pPr>
              <w:jc w:val="center"/>
              <w:rPr>
                <w:rFonts w:hint="eastAsia" w:ascii="仿宋_GB2312" w:eastAsia="仿宋_GB2312"/>
                <w:color w:val="0000FF"/>
                <w:sz w:val="24"/>
              </w:rPr>
            </w:pPr>
            <w:r>
              <w:rPr>
                <w:rFonts w:hint="eastAsia" w:ascii="仿宋_GB2312" w:eastAsia="仿宋_GB2312"/>
                <w:color w:val="0000FF"/>
                <w:sz w:val="24"/>
                <w:lang w:eastAsia="zh-CN"/>
              </w:rPr>
              <w:t>《</w:t>
            </w:r>
            <w:r>
              <w:rPr>
                <w:rFonts w:hint="eastAsia" w:ascii="仿宋_GB2312" w:eastAsia="仿宋_GB2312"/>
                <w:color w:val="0000FF"/>
                <w:sz w:val="24"/>
                <w:lang w:val="en-US" w:eastAsia="zh-CN"/>
              </w:rPr>
              <w:t>综合基础知识》</w:t>
            </w:r>
          </w:p>
        </w:tc>
      </w:tr>
    </w:tbl>
    <w:p>
      <w:pPr>
        <w:widowControl/>
        <w:jc w:val="left"/>
        <w:rPr>
          <w:rFonts w:ascii="宋体" w:hAnsi="宋体" w:eastAsia="宋体" w:cs="Times New Roman"/>
          <w:spacing w:val="6"/>
          <w:szCs w:val="21"/>
        </w:rPr>
      </w:pPr>
    </w:p>
    <w:sectPr>
      <w:footerReference r:id="rId3" w:type="default"/>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t>-</w:t>
    </w:r>
    <w:sdt>
      <w:sdtPr>
        <w:id w:val="-332449314"/>
      </w:sdtPr>
      <w:sdtContent>
        <w:r>
          <w:fldChar w:fldCharType="begin"/>
        </w:r>
        <w:r>
          <w:instrText xml:space="preserve">PAGE   \* MERGEFORMAT</w:instrText>
        </w:r>
        <w:r>
          <w:fldChar w:fldCharType="separate"/>
        </w:r>
        <w:r>
          <w:rPr>
            <w:lang w:val="zh-CN"/>
          </w:rPr>
          <w:t>1</w:t>
        </w:r>
        <w:r>
          <w:fldChar w:fldCharType="end"/>
        </w:r>
        <w:r>
          <w:t>-</w:t>
        </w:r>
      </w:sdtContent>
    </w:sdt>
  </w:p>
  <w:p>
    <w:pPr>
      <w:pStyle w:val="3"/>
    </w:pP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DA1"/>
    <w:rsid w:val="00014F1B"/>
    <w:rsid w:val="00041741"/>
    <w:rsid w:val="000532EA"/>
    <w:rsid w:val="00062EF8"/>
    <w:rsid w:val="000657F8"/>
    <w:rsid w:val="000759AC"/>
    <w:rsid w:val="00084BA8"/>
    <w:rsid w:val="000A3BBA"/>
    <w:rsid w:val="00111D00"/>
    <w:rsid w:val="00111F0B"/>
    <w:rsid w:val="00123788"/>
    <w:rsid w:val="00194B60"/>
    <w:rsid w:val="001B1608"/>
    <w:rsid w:val="001D0436"/>
    <w:rsid w:val="001F0605"/>
    <w:rsid w:val="001F0786"/>
    <w:rsid w:val="001F20F7"/>
    <w:rsid w:val="002124D8"/>
    <w:rsid w:val="0022575A"/>
    <w:rsid w:val="00227ACD"/>
    <w:rsid w:val="002410C7"/>
    <w:rsid w:val="00273BB6"/>
    <w:rsid w:val="00276090"/>
    <w:rsid w:val="002865DC"/>
    <w:rsid w:val="00286C31"/>
    <w:rsid w:val="00296DCD"/>
    <w:rsid w:val="002A7DA5"/>
    <w:rsid w:val="002B06CE"/>
    <w:rsid w:val="002C0964"/>
    <w:rsid w:val="002C5AF3"/>
    <w:rsid w:val="002E513A"/>
    <w:rsid w:val="0030450D"/>
    <w:rsid w:val="00304F2C"/>
    <w:rsid w:val="003101B6"/>
    <w:rsid w:val="00371ED3"/>
    <w:rsid w:val="003B33EC"/>
    <w:rsid w:val="0047402F"/>
    <w:rsid w:val="00481E94"/>
    <w:rsid w:val="00490243"/>
    <w:rsid w:val="004A7180"/>
    <w:rsid w:val="004B4BFD"/>
    <w:rsid w:val="004D3C09"/>
    <w:rsid w:val="004E7AB0"/>
    <w:rsid w:val="005266DC"/>
    <w:rsid w:val="00540725"/>
    <w:rsid w:val="005540FF"/>
    <w:rsid w:val="005752A2"/>
    <w:rsid w:val="005B2F81"/>
    <w:rsid w:val="00605C8D"/>
    <w:rsid w:val="00605D73"/>
    <w:rsid w:val="00614253"/>
    <w:rsid w:val="00625812"/>
    <w:rsid w:val="006358B9"/>
    <w:rsid w:val="00640A84"/>
    <w:rsid w:val="006C503F"/>
    <w:rsid w:val="006D27D8"/>
    <w:rsid w:val="006D6E37"/>
    <w:rsid w:val="006E61B4"/>
    <w:rsid w:val="00701857"/>
    <w:rsid w:val="0070341B"/>
    <w:rsid w:val="00711908"/>
    <w:rsid w:val="00726B84"/>
    <w:rsid w:val="00752280"/>
    <w:rsid w:val="0077138B"/>
    <w:rsid w:val="007D0920"/>
    <w:rsid w:val="007F63F2"/>
    <w:rsid w:val="00800BB0"/>
    <w:rsid w:val="008410D1"/>
    <w:rsid w:val="0085492C"/>
    <w:rsid w:val="0087007A"/>
    <w:rsid w:val="008757F0"/>
    <w:rsid w:val="00891EF8"/>
    <w:rsid w:val="008B1345"/>
    <w:rsid w:val="008B2B50"/>
    <w:rsid w:val="008B7F93"/>
    <w:rsid w:val="008C53FF"/>
    <w:rsid w:val="00947965"/>
    <w:rsid w:val="0095121D"/>
    <w:rsid w:val="009C56FF"/>
    <w:rsid w:val="009E6EE1"/>
    <w:rsid w:val="009F1075"/>
    <w:rsid w:val="00A21A8E"/>
    <w:rsid w:val="00A2628A"/>
    <w:rsid w:val="00A31826"/>
    <w:rsid w:val="00A323CB"/>
    <w:rsid w:val="00A67BAA"/>
    <w:rsid w:val="00A87A85"/>
    <w:rsid w:val="00AB5C15"/>
    <w:rsid w:val="00AF1EB0"/>
    <w:rsid w:val="00B016A4"/>
    <w:rsid w:val="00B21BE2"/>
    <w:rsid w:val="00B4026D"/>
    <w:rsid w:val="00B74681"/>
    <w:rsid w:val="00B87906"/>
    <w:rsid w:val="00BA083E"/>
    <w:rsid w:val="00BC0D8E"/>
    <w:rsid w:val="00BC16E4"/>
    <w:rsid w:val="00BF7E5C"/>
    <w:rsid w:val="00C140CF"/>
    <w:rsid w:val="00C35A2A"/>
    <w:rsid w:val="00C407CD"/>
    <w:rsid w:val="00C8566A"/>
    <w:rsid w:val="00C90CCB"/>
    <w:rsid w:val="00CA54C6"/>
    <w:rsid w:val="00CC5BAA"/>
    <w:rsid w:val="00CE56A1"/>
    <w:rsid w:val="00CF205C"/>
    <w:rsid w:val="00CF6D8E"/>
    <w:rsid w:val="00D41603"/>
    <w:rsid w:val="00D57CF9"/>
    <w:rsid w:val="00D60B37"/>
    <w:rsid w:val="00D67C29"/>
    <w:rsid w:val="00D705D9"/>
    <w:rsid w:val="00D834A3"/>
    <w:rsid w:val="00D91542"/>
    <w:rsid w:val="00D93DA1"/>
    <w:rsid w:val="00D93FC3"/>
    <w:rsid w:val="00DA211B"/>
    <w:rsid w:val="00DA54BB"/>
    <w:rsid w:val="00E02904"/>
    <w:rsid w:val="00E03831"/>
    <w:rsid w:val="00E25264"/>
    <w:rsid w:val="00E5111B"/>
    <w:rsid w:val="00E614BC"/>
    <w:rsid w:val="00E70422"/>
    <w:rsid w:val="00E955F0"/>
    <w:rsid w:val="00EB22D6"/>
    <w:rsid w:val="00ED417F"/>
    <w:rsid w:val="00ED7D35"/>
    <w:rsid w:val="00EE199C"/>
    <w:rsid w:val="00EE55F8"/>
    <w:rsid w:val="00F11794"/>
    <w:rsid w:val="00F363AE"/>
    <w:rsid w:val="00F5423E"/>
    <w:rsid w:val="00F64618"/>
    <w:rsid w:val="00F6612B"/>
    <w:rsid w:val="00F84933"/>
    <w:rsid w:val="00F97648"/>
    <w:rsid w:val="00FB382D"/>
    <w:rsid w:val="00FF0A40"/>
    <w:rsid w:val="011D6818"/>
    <w:rsid w:val="03F51E2E"/>
    <w:rsid w:val="06F4756C"/>
    <w:rsid w:val="09272332"/>
    <w:rsid w:val="0D886F4A"/>
    <w:rsid w:val="0DE64703"/>
    <w:rsid w:val="0F57101C"/>
    <w:rsid w:val="0FBB4F8F"/>
    <w:rsid w:val="10BC711E"/>
    <w:rsid w:val="185848BA"/>
    <w:rsid w:val="1D4368B8"/>
    <w:rsid w:val="1E306F33"/>
    <w:rsid w:val="1E81414C"/>
    <w:rsid w:val="1FCE21D2"/>
    <w:rsid w:val="205D3E3A"/>
    <w:rsid w:val="22B81350"/>
    <w:rsid w:val="26222B6A"/>
    <w:rsid w:val="2E190F96"/>
    <w:rsid w:val="2E336390"/>
    <w:rsid w:val="2EDA0F04"/>
    <w:rsid w:val="2F611538"/>
    <w:rsid w:val="31057275"/>
    <w:rsid w:val="31864917"/>
    <w:rsid w:val="36AB18B4"/>
    <w:rsid w:val="37267020"/>
    <w:rsid w:val="3CE41430"/>
    <w:rsid w:val="417E4E28"/>
    <w:rsid w:val="432D5E67"/>
    <w:rsid w:val="438E6075"/>
    <w:rsid w:val="44D77A44"/>
    <w:rsid w:val="46AF460D"/>
    <w:rsid w:val="481921EF"/>
    <w:rsid w:val="4CC9512E"/>
    <w:rsid w:val="4DE50212"/>
    <w:rsid w:val="571C11B7"/>
    <w:rsid w:val="5B8A725F"/>
    <w:rsid w:val="5D564899"/>
    <w:rsid w:val="6335038C"/>
    <w:rsid w:val="635E777B"/>
    <w:rsid w:val="6800402A"/>
    <w:rsid w:val="7429134A"/>
    <w:rsid w:val="74B53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674AC0-9A2F-48BD-894F-51C4738F95FE}">
  <ds:schemaRefs/>
</ds:datastoreItem>
</file>

<file path=docProps/app.xml><?xml version="1.0" encoding="utf-8"?>
<Properties xmlns="http://schemas.openxmlformats.org/officeDocument/2006/extended-properties" xmlns:vt="http://schemas.openxmlformats.org/officeDocument/2006/docPropsVTypes">
  <Template>Normal</Template>
  <Pages>1</Pages>
  <Words>192</Words>
  <Characters>1101</Characters>
  <Lines>9</Lines>
  <Paragraphs>2</Paragraphs>
  <TotalTime>18</TotalTime>
  <ScaleCrop>false</ScaleCrop>
  <LinksUpToDate>false</LinksUpToDate>
  <CharactersWithSpaces>1291</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2019-10-31T03:50:00Z</dcterms:created>
  <dc:creator>admin</dc:creator>
  <cp:lastModifiedBy>Administrator</cp:lastModifiedBy>
  <cp:lastPrinted>2021-10-20T00:32:02Z</cp:lastPrinted>
  <dcterms:modified xsi:type="dcterms:W3CDTF">2021-10-20T00:32:07Z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