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杭州市富阳区城市管理</w:t>
      </w:r>
      <w:r>
        <w:rPr>
          <w:rFonts w:hint="eastAsia" w:ascii="黑体" w:eastAsia="黑体"/>
          <w:sz w:val="36"/>
          <w:szCs w:val="36"/>
          <w:lang w:eastAsia="zh-CN"/>
        </w:rPr>
        <w:t>局编外工作人员</w:t>
      </w:r>
      <w:r>
        <w:rPr>
          <w:rFonts w:hint="eastAsia" w:ascii="黑体" w:eastAsia="黑体"/>
          <w:sz w:val="36"/>
          <w:szCs w:val="36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63"/>
        <w:gridCol w:w="1124"/>
        <w:gridCol w:w="189"/>
        <w:gridCol w:w="747"/>
        <w:gridCol w:w="1125"/>
        <w:gridCol w:w="1684"/>
        <w:gridCol w:w="522"/>
        <w:gridCol w:w="899"/>
        <w:gridCol w:w="7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报考职位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3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养老保险起缴时间</w:t>
            </w: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爱好、特长</w:t>
            </w:r>
          </w:p>
        </w:tc>
        <w:tc>
          <w:tcPr>
            <w:tcW w:w="31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  间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 业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4" w:hRule="atLeast"/>
        </w:trPr>
        <w:tc>
          <w:tcPr>
            <w:tcW w:w="6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800字左右，请说明：应聘原因、个人态度、素质特长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40"/>
        <w:gridCol w:w="1315"/>
        <w:gridCol w:w="1127"/>
        <w:gridCol w:w="1127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惩情况</w:t>
            </w:r>
          </w:p>
        </w:tc>
        <w:tc>
          <w:tcPr>
            <w:tcW w:w="861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</w:trPr>
        <w:tc>
          <w:tcPr>
            <w:tcW w:w="92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              年   月    日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 w:ascii="宋体" w:hAnsi="宋体"/>
          <w:sz w:val="24"/>
        </w:rPr>
        <w:t>备注：奖惩情况包括有无违法犯罪等不良记录。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012B2"/>
    <w:rsid w:val="305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2020-04-22T02:44:00Z</dcterms:created>
  <dc:creator>日和</dc:creator>
  <cp:lastModifiedBy>日和</cp:lastModifiedBy>
  <dcterms:modified xsi:type="dcterms:W3CDTF">2020-04-22T02:45:00Z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