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600" w:lineRule="exact"/>
        <w:ind w:firstLine="482"/>
        <w:jc w:val="center"/>
        <w:rPr>
          <w:rFonts w:hint="eastAsia" w:ascii="宋体" w:hAnsi="宋体" w:eastAsia="宋体" w:cs="Arial"/>
          <w:b/>
          <w:color w:val="00000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sz w:val="36"/>
          <w:szCs w:val="36"/>
        </w:rPr>
        <w:t>2019年杭州市大江东医院高层次、紧缺专业人才需求计划表</w:t>
      </w:r>
    </w:p>
    <w:tbl>
      <w:tblPr>
        <w:tblStyle w:val="4"/>
        <w:tblW w:w="1504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758"/>
        <w:gridCol w:w="1380"/>
        <w:gridCol w:w="2560"/>
        <w:gridCol w:w="405"/>
        <w:gridCol w:w="3775"/>
        <w:gridCol w:w="2620"/>
        <w:gridCol w:w="1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岗位序号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招聘岗位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招聘人数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年龄要求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学历及职称</w:t>
            </w: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备注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人才分类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骨科医生A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骨科学、中医骨伤科学、外科学（骨外科方向）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骨科医生B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骨科学、外科学（骨外科方向）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骨科医生C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中医骨伤科学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眼科医生A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临床医学、眼科学、眼视光学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麻醉科医生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麻醉学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普外科医生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临床医学、外科学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外科医生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外科学、肛肠外科学、中医外科学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取得规培证、男性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肿瘤科医生A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肿瘤学、中西医结合临床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胸外科医生A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胸外科学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取得规培证和执业医师证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心内科医生A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临床医学、内科学、心内科学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神经内科医生A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临床医学、内科学、神经病学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消化内科医生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临床医学、内科学、消化内科学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内分泌科医生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临床医学、内科学、内分泌科学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肾内科医生A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临床医学、内科学、肾内科学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感染科医生A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临床医学、内科学、感染学、传染病学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取得规培证和执业医师证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急重症科医生A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临床医学、急诊医学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男性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口腔科医生A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口腔学类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岗位序号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招聘岗位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招聘人数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年龄要求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学历及职称</w:t>
            </w: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备注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人才分类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中医内科医生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中医内科学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精神科医生A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临床医学、精神病学、精神病与精神卫生学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耳鼻咽喉头颈外科医生A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临床医学、耳鼻咽喉头颈外科学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取得规培证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皮肤科医生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临床医学、皮肤病与性病学、中医外科学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整形外科医生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外科学、烧伤整形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检验医生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临床检验诊断学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护理C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护理学类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放射医生A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全日制大学本科及以上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医学影像诊断学、临床医学、影像医学与核医学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男性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紧缺人才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急重症科医生B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全日制大学本科及以上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临床医学、急诊医学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紧缺人才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心电图医生A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全日制大学本科及以上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临床医学、心电图学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紧缺人才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脑电图、肌电图医生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全日制大学本科及以上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紧缺人才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超声医生A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全日制大学本科及以上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临床医学、医学影像学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紧缺人才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骨科医生D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具有本科及以上学历、副主任医师及以上专业技术资格、在二甲及以上医院从事相应专业工作5年以上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中医骨伤科学、骨外科学、外科学（骨外科方向）、临床医学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感染科医生B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甲乳外科医生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口腔科医生B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口腔学类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岗位序号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招聘岗位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招聘人数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年龄要求</w:t>
            </w:r>
          </w:p>
        </w:tc>
        <w:tc>
          <w:tcPr>
            <w:tcW w:w="2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学历及职称</w:t>
            </w:r>
          </w:p>
        </w:tc>
        <w:tc>
          <w:tcPr>
            <w:tcW w:w="3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备注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人才分类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耳鼻咽喉头颈外科医生B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具有本科及以上学历、副主任医师及以上专业技术资格，且执业资格与岗位相对应、从事本岗位工作2年以上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肿瘤科医生B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具有本科及以上学历、副主任医师及以上专业技术资格或具有研究生及以上学历、主治医师及以上专业技术资格，且执业资格与岗位相对应、从事本岗位工作2年以上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临床医学类、中西医结合临床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胸外科医生B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心内科医生B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肾内科医生B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神经内科医生B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眼科医生B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肛肠外科医生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高层次人才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心电图医生B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具有本科及以上学历、主治医师及以上专业技术资格，且执业资格与岗位相对应、从事本岗位工作2年以上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临床医学类、心电图学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紧缺人才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超声医生B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紧缺人才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放射医生B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医学影像诊断学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紧缺人才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康复医生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临床医学类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紧缺人才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精神科医生B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临床医学或精神病学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紧缺人才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呼吸内科医生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45周岁以下</w:t>
            </w:r>
          </w:p>
        </w:tc>
        <w:tc>
          <w:tcPr>
            <w:tcW w:w="2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具有研究生及以上学历、主治医师及以上专业技术资格，且执业资格与岗位相对应、从事本岗位工作2年以上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内科学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紧缺人才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76BD0"/>
    <w:rsid w:val="0D8F2FA4"/>
    <w:rsid w:val="49B7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2019-01-23T03:47:00Z</dcterms:created>
  <dc:creator>April1406721658</dc:creator>
  <cp:lastModifiedBy>April1406721658</cp:lastModifiedBy>
  <dcterms:modified xsi:type="dcterms:W3CDTF">2019-01-23T03:48:36Z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