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宋体" w:cs="Times New Roman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附件</w:t>
      </w:r>
      <w:r>
        <w:rPr>
          <w:rFonts w:ascii="宋体" w:hAnsi="宋体" w:cs="宋体"/>
          <w:sz w:val="32"/>
          <w:szCs w:val="32"/>
          <w:shd w:val="clear" w:color="auto" w:fill="FFFFFF"/>
        </w:rPr>
        <w:t>1:</w:t>
      </w:r>
    </w:p>
    <w:p>
      <w:pPr>
        <w:shd w:val="clear" w:color="auto" w:fill="FFFFFF"/>
        <w:spacing w:line="540" w:lineRule="exact"/>
        <w:jc w:val="center"/>
        <w:rPr>
          <w:rFonts w:ascii="宋体" w:cs="Times New Roman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台州市第二人民医院赴大庆市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公开招聘人员计划表</w:t>
      </w:r>
    </w:p>
    <w:tbl>
      <w:tblPr>
        <w:tblStyle w:val="7"/>
        <w:tblpPr w:leftFromText="180" w:rightFromText="180" w:vertAnchor="text" w:horzAnchor="page" w:tblpXSpec="center" w:tblpY="862"/>
        <w:tblOverlap w:val="never"/>
        <w:tblW w:w="144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663"/>
        <w:gridCol w:w="581"/>
        <w:gridCol w:w="1227"/>
        <w:gridCol w:w="2068"/>
        <w:gridCol w:w="4141"/>
        <w:gridCol w:w="1235"/>
        <w:gridCol w:w="1174"/>
        <w:gridCol w:w="976"/>
        <w:gridCol w:w="10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92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663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</w:t>
            </w: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</w:t>
            </w: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22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学历专业</w:t>
            </w:r>
          </w:p>
        </w:tc>
        <w:tc>
          <w:tcPr>
            <w:tcW w:w="4141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其他资格条件</w:t>
            </w:r>
          </w:p>
        </w:tc>
        <w:tc>
          <w:tcPr>
            <w:tcW w:w="1235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笔试科目及分数比例</w:t>
            </w:r>
          </w:p>
        </w:tc>
        <w:tc>
          <w:tcPr>
            <w:tcW w:w="1174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面试项目及分数比例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085" w:type="dxa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A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全日制普通高校硕士研究生及以上学历、学位</w:t>
            </w: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内科学、精神病与精神卫生学、老年医学</w:t>
            </w:r>
          </w:p>
        </w:tc>
        <w:tc>
          <w:tcPr>
            <w:tcW w:w="414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31680" w:firstLineChars="2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具有中级专业技术资格，年龄可放宽到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周岁，具有副高专业技术资格，年龄可放宽到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，户籍不限，具有执业医师资格证书（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年毕业生暂不作要求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但入院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年内必须取得执业医师资格证书）。</w:t>
            </w:r>
          </w:p>
        </w:tc>
        <w:tc>
          <w:tcPr>
            <w:tcW w:w="123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结构化面试</w:t>
            </w:r>
            <w:r>
              <w:rPr>
                <w:rFonts w:ascii="宋体" w:hAnsi="宋体" w:cs="宋体"/>
                <w:sz w:val="18"/>
                <w:szCs w:val="18"/>
              </w:rPr>
              <w:t>100%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0576-83979090</w:t>
            </w:r>
          </w:p>
        </w:tc>
        <w:tc>
          <w:tcPr>
            <w:tcW w:w="108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不限开考比例。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B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中西医结合临床</w:t>
            </w:r>
          </w:p>
        </w:tc>
        <w:tc>
          <w:tcPr>
            <w:tcW w:w="41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C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中医内科学</w:t>
            </w:r>
          </w:p>
        </w:tc>
        <w:tc>
          <w:tcPr>
            <w:tcW w:w="41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D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皮肤病与性病学</w:t>
            </w:r>
          </w:p>
        </w:tc>
        <w:tc>
          <w:tcPr>
            <w:tcW w:w="41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E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康复医学与理疗学</w:t>
            </w:r>
          </w:p>
        </w:tc>
        <w:tc>
          <w:tcPr>
            <w:tcW w:w="41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心理咨询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心理测验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应用心理学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医学心理学</w:t>
            </w:r>
          </w:p>
        </w:tc>
        <w:tc>
          <w:tcPr>
            <w:tcW w:w="4141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31680" w:firstLineChars="2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具有中级专业技术资格，年龄可放宽到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周岁，具有副高专业技术资格，年龄可放宽到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，户籍不限，应用心理学须毕业于医学类院校。</w:t>
            </w: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临床检验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临床检验诊断学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41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31680" w:firstLineChars="2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具有中级专业技术资格，年龄可放宽到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周岁，具有副高专业技术资格，年龄可放宽到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，户籍不限，具有检验医师资格证书（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年毕业生暂不作要求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但入院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年内必须取得检验医师资格证书）。</w:t>
            </w:r>
          </w:p>
        </w:tc>
        <w:tc>
          <w:tcPr>
            <w:tcW w:w="123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continue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临床医生</w:t>
            </w:r>
            <w:r>
              <w:rPr>
                <w:rFonts w:ascii="宋体" w:hAnsi="宋体" w:cs="宋体"/>
              </w:rPr>
              <w:t>F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学士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临床医学、精神医学</w:t>
            </w:r>
          </w:p>
        </w:tc>
        <w:tc>
          <w:tcPr>
            <w:tcW w:w="414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31680" w:firstLineChars="2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周岁及以下，户籍不限，具有执业医师资格证书（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年毕业生暂不作要求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但入院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年内必须取得执业医师资格证书）。</w:t>
            </w:r>
          </w:p>
        </w:tc>
        <w:tc>
          <w:tcPr>
            <w:tcW w:w="123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《临床医学三基》</w:t>
            </w:r>
            <w:r>
              <w:rPr>
                <w:rFonts w:ascii="宋体" w:hAnsi="宋体" w:cs="宋体"/>
                <w:sz w:val="18"/>
                <w:szCs w:val="18"/>
              </w:rPr>
              <w:t>40%</w:t>
            </w:r>
          </w:p>
        </w:tc>
        <w:tc>
          <w:tcPr>
            <w:tcW w:w="117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结构化面试</w:t>
            </w:r>
            <w:r>
              <w:rPr>
                <w:rFonts w:ascii="宋体" w:hAnsi="宋体" w:cs="宋体"/>
                <w:sz w:val="18"/>
                <w:szCs w:val="18"/>
              </w:rPr>
              <w:t xml:space="preserve"> 60%</w:t>
            </w:r>
          </w:p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笔试开考比例</w:t>
            </w:r>
            <w:r>
              <w:rPr>
                <w:rFonts w:ascii="宋体" w:hAnsi="宋体" w:cs="宋体"/>
                <w:sz w:val="18"/>
                <w:szCs w:val="18"/>
              </w:rPr>
              <w:t>1:1.5</w:t>
            </w:r>
            <w:r>
              <w:rPr>
                <w:rFonts w:hint="eastAsia" w:ascii="宋体" w:hAnsi="宋体" w:cs="宋体"/>
                <w:sz w:val="18"/>
                <w:szCs w:val="18"/>
              </w:rPr>
              <w:t>，面试按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标准入围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292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超声诊断医生</w:t>
            </w:r>
          </w:p>
        </w:tc>
        <w:tc>
          <w:tcPr>
            <w:tcW w:w="663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临床医学、医学影像学</w:t>
            </w:r>
          </w:p>
        </w:tc>
        <w:tc>
          <w:tcPr>
            <w:tcW w:w="4141" w:type="dxa"/>
            <w:vMerge w:val="continue"/>
          </w:tcPr>
          <w:p>
            <w:pPr>
              <w:autoSpaceDN w:val="0"/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5" w:type="dxa"/>
            <w:vMerge w:val="restart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笔试开考比例</w:t>
            </w:r>
            <w:r>
              <w:rPr>
                <w:rFonts w:ascii="宋体" w:hAnsi="宋体" w:cs="宋体"/>
                <w:sz w:val="18"/>
                <w:szCs w:val="18"/>
              </w:rPr>
              <w:t>1:2</w:t>
            </w:r>
            <w:r>
              <w:rPr>
                <w:rFonts w:hint="eastAsia" w:ascii="宋体" w:hAnsi="宋体" w:cs="宋体"/>
                <w:sz w:val="18"/>
                <w:szCs w:val="18"/>
              </w:rPr>
              <w:t>，面试按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标准入围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292" w:type="dxa"/>
            <w:vAlign w:val="center"/>
          </w:tcPr>
          <w:p>
            <w:pPr>
              <w:autoSpaceDN w:val="0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麻醉医生</w:t>
            </w:r>
          </w:p>
        </w:tc>
        <w:tc>
          <w:tcPr>
            <w:tcW w:w="663" w:type="dxa"/>
            <w:vMerge w:val="restart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27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临床医学、麻醉学</w:t>
            </w:r>
          </w:p>
        </w:tc>
        <w:tc>
          <w:tcPr>
            <w:tcW w:w="4141" w:type="dxa"/>
          </w:tcPr>
          <w:p>
            <w:pPr>
              <w:autoSpaceDN w:val="0"/>
              <w:spacing w:line="360" w:lineRule="exact"/>
              <w:ind w:firstLine="31680" w:firstLineChars="200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周岁及以下，户籍不限，具有执业医师资格证书及麻醉上岗证（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sz w:val="18"/>
                <w:szCs w:val="18"/>
              </w:rPr>
              <w:t>年及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年毕业生暂不作要求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但入院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年内必须取得执业医师资格证书）。</w:t>
            </w:r>
          </w:p>
        </w:tc>
        <w:tc>
          <w:tcPr>
            <w:tcW w:w="1235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5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292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</w:rPr>
              <w:t>护理人员</w:t>
            </w:r>
          </w:p>
        </w:tc>
        <w:tc>
          <w:tcPr>
            <w:tcW w:w="663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27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</w:t>
            </w:r>
          </w:p>
        </w:tc>
        <w:tc>
          <w:tcPr>
            <w:tcW w:w="4141" w:type="dxa"/>
          </w:tcPr>
          <w:p>
            <w:pPr>
              <w:autoSpaceDN w:val="0"/>
              <w:spacing w:line="360" w:lineRule="exact"/>
              <w:ind w:firstLine="31680" w:firstLineChars="196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周岁及以下，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具有中级专业技术资格，年龄可放宽到</w:t>
            </w: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周岁），户籍不限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具有护士执业证书（</w:t>
            </w: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sz w:val="18"/>
                <w:szCs w:val="18"/>
              </w:rPr>
              <w:t>年毕业生暂不作要求，但入院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年内必须取得护士执业证书）。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《护理三基》</w:t>
            </w:r>
            <w:r>
              <w:rPr>
                <w:rFonts w:ascii="宋体" w:hAnsi="宋体" w:cs="宋体"/>
                <w:sz w:val="18"/>
                <w:szCs w:val="18"/>
              </w:rPr>
              <w:t>40%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笔试开考比例</w:t>
            </w:r>
            <w:r>
              <w:rPr>
                <w:rFonts w:ascii="宋体" w:hAnsi="宋体" w:cs="宋体"/>
                <w:sz w:val="18"/>
                <w:szCs w:val="18"/>
              </w:rPr>
              <w:t>1:1.5</w:t>
            </w:r>
            <w:r>
              <w:rPr>
                <w:rFonts w:hint="eastAsia" w:ascii="宋体" w:hAnsi="宋体" w:cs="宋体"/>
                <w:sz w:val="18"/>
                <w:szCs w:val="18"/>
              </w:rPr>
              <w:t>，面试按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标准入围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292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663" w:type="dxa"/>
            <w:vMerge w:val="continue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581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24</w:t>
            </w:r>
          </w:p>
        </w:tc>
        <w:tc>
          <w:tcPr>
            <w:tcW w:w="1227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2068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4141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1235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1174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976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  <w:tc>
          <w:tcPr>
            <w:tcW w:w="1085" w:type="dxa"/>
          </w:tcPr>
          <w:p>
            <w:pPr>
              <w:autoSpaceDN w:val="0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—</w:t>
            </w:r>
          </w:p>
        </w:tc>
      </w:tr>
    </w:tbl>
    <w:p>
      <w:pPr>
        <w:shd w:val="solid" w:color="FFFFFF" w:fill="auto"/>
        <w:autoSpaceDN w:val="0"/>
        <w:spacing w:line="54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spacing w:line="540" w:lineRule="exact"/>
        <w:rPr>
          <w:rFonts w:ascii="仿宋_GB2312" w:hAnsi="宋体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40" w:lineRule="exact"/>
        <w:rPr>
          <w:rFonts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67"/>
    <w:rsid w:val="0001657D"/>
    <w:rsid w:val="00077DCE"/>
    <w:rsid w:val="000A102B"/>
    <w:rsid w:val="00115204"/>
    <w:rsid w:val="001805CD"/>
    <w:rsid w:val="00246A41"/>
    <w:rsid w:val="00286769"/>
    <w:rsid w:val="002F1074"/>
    <w:rsid w:val="003A2129"/>
    <w:rsid w:val="004344E0"/>
    <w:rsid w:val="00516BA0"/>
    <w:rsid w:val="00764D00"/>
    <w:rsid w:val="007D12C3"/>
    <w:rsid w:val="007F773B"/>
    <w:rsid w:val="008419AA"/>
    <w:rsid w:val="008547FE"/>
    <w:rsid w:val="00952F15"/>
    <w:rsid w:val="009606A6"/>
    <w:rsid w:val="00A308B8"/>
    <w:rsid w:val="00A53487"/>
    <w:rsid w:val="00A73067"/>
    <w:rsid w:val="00AC61C2"/>
    <w:rsid w:val="00B52C13"/>
    <w:rsid w:val="00BA7EA1"/>
    <w:rsid w:val="00BB0DAE"/>
    <w:rsid w:val="00C36356"/>
    <w:rsid w:val="00C74541"/>
    <w:rsid w:val="00CE2944"/>
    <w:rsid w:val="00DD01C3"/>
    <w:rsid w:val="00E72EEB"/>
    <w:rsid w:val="00EB35D6"/>
    <w:rsid w:val="00F41091"/>
    <w:rsid w:val="00F70CC9"/>
    <w:rsid w:val="00FF25D7"/>
    <w:rsid w:val="041436C4"/>
    <w:rsid w:val="055F2D65"/>
    <w:rsid w:val="0EFD1015"/>
    <w:rsid w:val="120D3E80"/>
    <w:rsid w:val="133A1A42"/>
    <w:rsid w:val="1C2D63CC"/>
    <w:rsid w:val="1F144DD6"/>
    <w:rsid w:val="1FA46484"/>
    <w:rsid w:val="23383E31"/>
    <w:rsid w:val="25955B12"/>
    <w:rsid w:val="288D62F8"/>
    <w:rsid w:val="2A59172B"/>
    <w:rsid w:val="2D6A7029"/>
    <w:rsid w:val="2DFD058C"/>
    <w:rsid w:val="32725C33"/>
    <w:rsid w:val="32A746CD"/>
    <w:rsid w:val="3D472339"/>
    <w:rsid w:val="42B51344"/>
    <w:rsid w:val="441849E9"/>
    <w:rsid w:val="450554E9"/>
    <w:rsid w:val="47CD4EB6"/>
    <w:rsid w:val="480A2FD4"/>
    <w:rsid w:val="4BD17DDB"/>
    <w:rsid w:val="4D1C4917"/>
    <w:rsid w:val="4EF737ED"/>
    <w:rsid w:val="51B57FB8"/>
    <w:rsid w:val="53C10796"/>
    <w:rsid w:val="5471741D"/>
    <w:rsid w:val="60604BC6"/>
    <w:rsid w:val="61A851BC"/>
    <w:rsid w:val="61DB1F3E"/>
    <w:rsid w:val="62AD6D7E"/>
    <w:rsid w:val="656F1E37"/>
    <w:rsid w:val="65724EF7"/>
    <w:rsid w:val="65792093"/>
    <w:rsid w:val="68EE2941"/>
    <w:rsid w:val="6B046B28"/>
    <w:rsid w:val="6C05459F"/>
    <w:rsid w:val="6D5E40E5"/>
    <w:rsid w:val="6FA8321A"/>
    <w:rsid w:val="6FBF33BE"/>
    <w:rsid w:val="7163332E"/>
    <w:rsid w:val="735C59D8"/>
    <w:rsid w:val="73760377"/>
    <w:rsid w:val="79C64163"/>
    <w:rsid w:val="7B8E6C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ascii="微软雅黑" w:hAnsi="微软雅黑" w:eastAsia="微软雅黑" w:cs="微软雅黑"/>
      <w:color w:val="auto"/>
      <w:u w:val="non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kern w:val="0"/>
      <w:sz w:val="2"/>
      <w:szCs w:val="2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kern w:val="0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13</Pages>
  <Words>1062</Words>
  <Characters>6057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rs1</dc:creator>
  <cp:lastModifiedBy>Administrator</cp:lastModifiedBy>
  <cp:lastPrinted>2017-03-06T07:58:00Z</cp:lastPrinted>
  <dcterms:modified xsi:type="dcterms:W3CDTF">2017-03-07T02:26:19Z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