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黑体" w:hAnsi="黑体" w:eastAsia="黑体"/>
          <w:sz w:val="44"/>
          <w:szCs w:val="44"/>
        </w:rPr>
      </w:pPr>
      <w:r>
        <w:rPr>
          <w:rFonts w:hint="eastAsia" w:ascii="黑体" w:hAnsi="黑体" w:eastAsia="黑体"/>
          <w:sz w:val="44"/>
          <w:szCs w:val="44"/>
        </w:rPr>
        <w:t>舟山职业技术学校2018年下半年</w:t>
      </w:r>
    </w:p>
    <w:p>
      <w:pPr>
        <w:adjustRightInd w:val="0"/>
        <w:snapToGrid w:val="0"/>
        <w:spacing w:line="500" w:lineRule="exact"/>
        <w:jc w:val="center"/>
        <w:rPr>
          <w:rFonts w:ascii="黑体" w:hAnsi="黑体" w:eastAsia="黑体"/>
          <w:sz w:val="44"/>
          <w:szCs w:val="44"/>
        </w:rPr>
      </w:pPr>
      <w:r>
        <w:rPr>
          <w:rFonts w:hint="eastAsia" w:ascii="黑体" w:hAnsi="黑体" w:eastAsia="黑体"/>
          <w:sz w:val="44"/>
          <w:szCs w:val="44"/>
        </w:rPr>
        <w:t>面向社会公开招聘教师公告</w:t>
      </w:r>
    </w:p>
    <w:p>
      <w:pPr>
        <w:widowControl/>
        <w:ind w:firstLine="480" w:firstLineChars="200"/>
        <w:jc w:val="left"/>
        <w:rPr>
          <w:rFonts w:ascii="宋体" w:hAnsi="宋体" w:cs="宋体"/>
          <w:kern w:val="0"/>
          <w:sz w:val="24"/>
        </w:rPr>
      </w:pPr>
    </w:p>
    <w:p>
      <w:pPr>
        <w:widowControl/>
        <w:adjustRightInd w:val="0"/>
        <w:snapToGrid w:val="0"/>
        <w:spacing w:line="52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舟山职业技术学校是首批国家级重点职校、全国教育系统先进集体、全国职业教育先进单位、国家级中职示范学校、国家级高技能人才公共实训基地、国家“十三五”职业教育产教融合基地、首批30所浙江省中职名校、浙江省现代学徒制试点学校。</w:t>
      </w:r>
    </w:p>
    <w:p>
      <w:pPr>
        <w:widowControl/>
        <w:adjustRightInd w:val="0"/>
        <w:snapToGrid w:val="0"/>
        <w:spacing w:line="52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学校现占地面积330亩,校舍建筑面积10.5万平方米,其中实训场所面积3</w:t>
      </w:r>
      <w:r>
        <w:rPr>
          <w:rFonts w:hint="eastAsia" w:ascii="仿宋" w:hAnsi="仿宋" w:eastAsia="仿宋" w:cs="宋体"/>
          <w:kern w:val="0"/>
          <w:sz w:val="28"/>
          <w:szCs w:val="28"/>
        </w:rPr>
        <w:t>.2万</w:t>
      </w:r>
      <w:r>
        <w:rPr>
          <w:rFonts w:ascii="仿宋" w:hAnsi="仿宋" w:eastAsia="仿宋" w:cs="宋体"/>
          <w:kern w:val="0"/>
          <w:sz w:val="28"/>
          <w:szCs w:val="28"/>
        </w:rPr>
        <w:t>平方米,实训设施设备4800万元。现有全日制教学班112个,在校生4</w:t>
      </w:r>
      <w:r>
        <w:rPr>
          <w:rFonts w:hint="eastAsia" w:ascii="仿宋" w:hAnsi="仿宋" w:eastAsia="仿宋" w:cs="宋体"/>
          <w:kern w:val="0"/>
          <w:sz w:val="28"/>
          <w:szCs w:val="28"/>
        </w:rPr>
        <w:t>000余</w:t>
      </w:r>
      <w:r>
        <w:rPr>
          <w:rFonts w:ascii="仿宋" w:hAnsi="仿宋" w:eastAsia="仿宋" w:cs="宋体"/>
          <w:kern w:val="0"/>
          <w:sz w:val="28"/>
          <w:szCs w:val="28"/>
        </w:rPr>
        <w:t>名,教职员工400余名。有全国模范教师、全国优秀班主任、全国德育先进工作者、全国技术能手、</w:t>
      </w:r>
      <w:r>
        <w:rPr>
          <w:rFonts w:hint="eastAsia" w:ascii="仿宋" w:hAnsi="仿宋" w:eastAsia="仿宋" w:cs="宋体"/>
          <w:kern w:val="0"/>
          <w:sz w:val="28"/>
          <w:szCs w:val="28"/>
        </w:rPr>
        <w:t>浙江</w:t>
      </w:r>
      <w:r>
        <w:rPr>
          <w:rFonts w:ascii="仿宋" w:hAnsi="仿宋" w:eastAsia="仿宋" w:cs="宋体"/>
          <w:kern w:val="0"/>
          <w:sz w:val="28"/>
          <w:szCs w:val="28"/>
        </w:rPr>
        <w:t>省特级教师、浙江省首席技师、浙江省杰出教师、浙江省中职名师等一大批优秀教师,有省</w:t>
      </w:r>
      <w:r>
        <w:rPr>
          <w:rFonts w:hint="eastAsia" w:ascii="仿宋" w:hAnsi="仿宋" w:eastAsia="仿宋" w:cs="宋体"/>
          <w:kern w:val="0"/>
          <w:sz w:val="28"/>
          <w:szCs w:val="28"/>
        </w:rPr>
        <w:t>、</w:t>
      </w:r>
      <w:r>
        <w:rPr>
          <w:rFonts w:ascii="仿宋" w:hAnsi="仿宋" w:eastAsia="仿宋" w:cs="宋体"/>
          <w:kern w:val="0"/>
          <w:sz w:val="28"/>
          <w:szCs w:val="28"/>
        </w:rPr>
        <w:t>市级职工高技能人才创新工作室5个</w:t>
      </w:r>
      <w:r>
        <w:rPr>
          <w:rFonts w:hint="eastAsia" w:ascii="仿宋" w:hAnsi="仿宋" w:eastAsia="仿宋" w:cs="宋体"/>
          <w:kern w:val="0"/>
          <w:sz w:val="28"/>
          <w:szCs w:val="28"/>
        </w:rPr>
        <w:t>,</w:t>
      </w:r>
      <w:r>
        <w:rPr>
          <w:rFonts w:ascii="仿宋" w:hAnsi="仿宋" w:eastAsia="仿宋" w:cs="宋体"/>
          <w:kern w:val="0"/>
          <w:sz w:val="28"/>
          <w:szCs w:val="28"/>
        </w:rPr>
        <w:t>学校下设海洋工程部、港口机电部、港口物流部、海洋旅游部4个</w:t>
      </w:r>
      <w:r>
        <w:rPr>
          <w:rFonts w:hint="eastAsia" w:ascii="仿宋" w:hAnsi="仿宋" w:eastAsia="仿宋" w:cs="宋体"/>
          <w:kern w:val="0"/>
          <w:sz w:val="28"/>
          <w:szCs w:val="28"/>
        </w:rPr>
        <w:t>系部</w:t>
      </w:r>
      <w:r>
        <w:rPr>
          <w:rFonts w:ascii="仿宋" w:hAnsi="仿宋" w:eastAsia="仿宋" w:cs="宋体"/>
          <w:kern w:val="0"/>
          <w:sz w:val="28"/>
          <w:szCs w:val="28"/>
        </w:rPr>
        <w:t>, 19个专业, 8个国家级</w:t>
      </w:r>
      <w:r>
        <w:rPr>
          <w:rFonts w:hint="eastAsia" w:ascii="仿宋" w:hAnsi="仿宋" w:eastAsia="仿宋" w:cs="宋体"/>
          <w:kern w:val="0"/>
          <w:sz w:val="28"/>
          <w:szCs w:val="28"/>
        </w:rPr>
        <w:t>、</w:t>
      </w:r>
      <w:r>
        <w:rPr>
          <w:rFonts w:ascii="仿宋" w:hAnsi="仿宋" w:eastAsia="仿宋" w:cs="宋体"/>
          <w:kern w:val="0"/>
          <w:sz w:val="28"/>
          <w:szCs w:val="28"/>
        </w:rPr>
        <w:t>省级示范和特色专业,年社会培训规模达1</w:t>
      </w:r>
      <w:r>
        <w:rPr>
          <w:rFonts w:hint="eastAsia" w:ascii="仿宋" w:hAnsi="仿宋" w:eastAsia="仿宋" w:cs="宋体"/>
          <w:kern w:val="0"/>
          <w:sz w:val="28"/>
          <w:szCs w:val="28"/>
        </w:rPr>
        <w:t>.5万</w:t>
      </w:r>
      <w:r>
        <w:rPr>
          <w:rFonts w:ascii="仿宋" w:hAnsi="仿宋" w:eastAsia="仿宋" w:cs="宋体"/>
          <w:kern w:val="0"/>
          <w:sz w:val="28"/>
          <w:szCs w:val="28"/>
        </w:rPr>
        <w:t>人次左右。</w:t>
      </w:r>
    </w:p>
    <w:p>
      <w:pPr>
        <w:widowControl/>
        <w:adjustRightInd w:val="0"/>
        <w:snapToGrid w:val="0"/>
        <w:spacing w:line="52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学校已发展成为以培养中高级技能型人才、专业技术应用型人才为主的综合性职业教育学校。学校坚持以服务为宗旨,以就业为导向,秉承“明德崇技、立志修业”的校训</w:t>
      </w:r>
      <w:r>
        <w:rPr>
          <w:rFonts w:hint="eastAsia" w:ascii="仿宋" w:hAnsi="仿宋" w:eastAsia="仿宋" w:cs="宋体"/>
          <w:kern w:val="0"/>
          <w:sz w:val="28"/>
          <w:szCs w:val="28"/>
        </w:rPr>
        <w:t>,</w:t>
      </w:r>
      <w:r>
        <w:rPr>
          <w:rFonts w:ascii="仿宋" w:hAnsi="仿宋" w:eastAsia="仿宋" w:cs="宋体"/>
          <w:kern w:val="0"/>
          <w:sz w:val="28"/>
          <w:szCs w:val="28"/>
        </w:rPr>
        <w:t>在改革中发展,在创新中示范</w:t>
      </w:r>
      <w:r>
        <w:rPr>
          <w:rFonts w:hint="eastAsia" w:ascii="仿宋" w:hAnsi="仿宋" w:eastAsia="仿宋" w:cs="宋体"/>
          <w:kern w:val="0"/>
          <w:sz w:val="28"/>
          <w:szCs w:val="28"/>
        </w:rPr>
        <w:t>,</w:t>
      </w:r>
      <w:r>
        <w:rPr>
          <w:rFonts w:ascii="仿宋" w:hAnsi="仿宋" w:eastAsia="仿宋" w:cs="宋体"/>
          <w:kern w:val="0"/>
          <w:sz w:val="28"/>
          <w:szCs w:val="28"/>
        </w:rPr>
        <w:t>不断完善办学条件,实现了规模、质量、效益同步增长,促进了学校的跨越式发展</w:t>
      </w:r>
      <w:r>
        <w:rPr>
          <w:rFonts w:hint="eastAsia" w:ascii="仿宋" w:hAnsi="仿宋" w:eastAsia="仿宋" w:cs="宋体"/>
          <w:kern w:val="0"/>
          <w:sz w:val="28"/>
          <w:szCs w:val="28"/>
        </w:rPr>
        <w:t>,</w:t>
      </w:r>
      <w:r>
        <w:rPr>
          <w:rFonts w:ascii="仿宋" w:hAnsi="仿宋" w:eastAsia="仿宋" w:cs="宋体"/>
          <w:kern w:val="0"/>
          <w:sz w:val="28"/>
          <w:szCs w:val="28"/>
        </w:rPr>
        <w:t xml:space="preserve">为舟山群岛新区建设提供了强有力的高技能型人才支持。 </w:t>
      </w:r>
    </w:p>
    <w:p>
      <w:pPr>
        <w:widowControl/>
        <w:adjustRightInd w:val="0"/>
        <w:snapToGrid w:val="0"/>
        <w:spacing w:line="520" w:lineRule="exact"/>
        <w:ind w:firstLine="560" w:firstLineChars="200"/>
        <w:jc w:val="left"/>
        <w:rPr>
          <w:rFonts w:ascii="仿宋" w:hAnsi="仿宋" w:eastAsia="仿宋"/>
          <w:sz w:val="28"/>
          <w:szCs w:val="28"/>
        </w:rPr>
      </w:pPr>
      <w:r>
        <w:rPr>
          <w:rFonts w:ascii="仿宋" w:hAnsi="仿宋" w:eastAsia="仿宋"/>
          <w:sz w:val="28"/>
          <w:szCs w:val="28"/>
        </w:rPr>
        <w:t>为进一步服务群岛新区建设，按照《浙江省事业单位公开招聘人员暂行办法》要求，经舟山市人力资源和社会保障局</w:t>
      </w:r>
      <w:r>
        <w:rPr>
          <w:rFonts w:hint="eastAsia" w:ascii="仿宋" w:hAnsi="仿宋" w:eastAsia="仿宋"/>
          <w:sz w:val="28"/>
          <w:szCs w:val="28"/>
        </w:rPr>
        <w:t>、</w:t>
      </w:r>
      <w:r>
        <w:rPr>
          <w:rFonts w:ascii="仿宋" w:hAnsi="仿宋" w:eastAsia="仿宋"/>
          <w:sz w:val="28"/>
          <w:szCs w:val="28"/>
        </w:rPr>
        <w:t>舟山市教育局同意</w:t>
      </w:r>
      <w:r>
        <w:rPr>
          <w:rFonts w:hint="eastAsia" w:ascii="仿宋" w:hAnsi="仿宋" w:eastAsia="仿宋"/>
          <w:sz w:val="28"/>
          <w:szCs w:val="28"/>
        </w:rPr>
        <w:t>，学校</w:t>
      </w:r>
      <w:r>
        <w:rPr>
          <w:rFonts w:ascii="仿宋" w:hAnsi="仿宋" w:eastAsia="仿宋"/>
          <w:sz w:val="28"/>
          <w:szCs w:val="28"/>
        </w:rPr>
        <w:t>决定面向社会公开招聘教师，现将有关事项公告如下：</w:t>
      </w:r>
    </w:p>
    <w:p>
      <w:pPr>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一、招聘计划</w:t>
      </w:r>
    </w:p>
    <w:p>
      <w:pPr>
        <w:widowControl/>
        <w:adjustRightInd w:val="0"/>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本次面向社会公开招聘教师4名。</w:t>
      </w:r>
    </w:p>
    <w:p>
      <w:pPr>
        <w:widowControl/>
        <w:shd w:val="clear" w:color="auto" w:fill="FFFFFF"/>
        <w:adjustRightInd w:val="0"/>
        <w:snapToGrid w:val="0"/>
        <w:spacing w:line="520" w:lineRule="exact"/>
        <w:ind w:firstLine="560"/>
        <w:jc w:val="left"/>
        <w:rPr>
          <w:rFonts w:ascii="仿宋" w:hAnsi="仿宋" w:eastAsia="仿宋"/>
          <w:sz w:val="28"/>
          <w:szCs w:val="28"/>
        </w:rPr>
      </w:pPr>
      <w:r>
        <w:rPr>
          <w:rFonts w:hint="eastAsia" w:ascii="仿宋" w:hAnsi="仿宋" w:eastAsia="仿宋"/>
          <w:b/>
          <w:sz w:val="28"/>
          <w:szCs w:val="28"/>
        </w:rPr>
        <w:t>二、信息发布平台</w:t>
      </w:r>
    </w:p>
    <w:p>
      <w:pPr>
        <w:widowControl/>
        <w:shd w:val="clear" w:color="auto" w:fill="FFFFFF"/>
        <w:adjustRightInd w:val="0"/>
        <w:snapToGrid w:val="0"/>
        <w:spacing w:line="520" w:lineRule="exact"/>
        <w:ind w:firstLine="560"/>
        <w:jc w:val="left"/>
        <w:rPr>
          <w:rFonts w:ascii="仿宋" w:hAnsi="仿宋" w:eastAsia="仿宋"/>
          <w:sz w:val="28"/>
          <w:szCs w:val="28"/>
        </w:rPr>
      </w:pPr>
      <w:r>
        <w:rPr>
          <w:rFonts w:hint="eastAsia" w:ascii="仿宋" w:hAnsi="仿宋" w:eastAsia="仿宋"/>
          <w:sz w:val="28"/>
          <w:szCs w:val="28"/>
        </w:rPr>
        <w:t>（一）舟山市人力资源和社会保障局网站：</w:t>
      </w:r>
      <w:r>
        <w:rPr>
          <w:rFonts w:ascii="仿宋" w:hAnsi="仿宋" w:eastAsia="仿宋"/>
          <w:sz w:val="28"/>
          <w:szCs w:val="28"/>
        </w:rPr>
        <w:t>www.zsrls.gov.cn</w:t>
      </w:r>
      <w:r>
        <w:rPr>
          <w:rFonts w:hint="eastAsia" w:ascii="仿宋" w:hAnsi="仿宋" w:eastAsia="仿宋"/>
          <w:sz w:val="28"/>
          <w:szCs w:val="28"/>
        </w:rPr>
        <w:t>。</w:t>
      </w:r>
    </w:p>
    <w:p>
      <w:pPr>
        <w:widowControl/>
        <w:shd w:val="clear" w:color="auto" w:fill="FFFFFF"/>
        <w:adjustRightInd w:val="0"/>
        <w:snapToGrid w:val="0"/>
        <w:spacing w:line="520" w:lineRule="exact"/>
        <w:ind w:firstLine="560"/>
        <w:jc w:val="left"/>
        <w:rPr>
          <w:rFonts w:ascii="仿宋" w:hAnsi="仿宋" w:eastAsia="仿宋"/>
          <w:sz w:val="28"/>
          <w:szCs w:val="28"/>
        </w:rPr>
      </w:pPr>
      <w:r>
        <w:rPr>
          <w:rFonts w:hint="eastAsia" w:ascii="仿宋" w:hAnsi="仿宋" w:eastAsia="仿宋"/>
          <w:sz w:val="28"/>
          <w:szCs w:val="28"/>
        </w:rPr>
        <w:t>（二）舟山教育网：</w:t>
      </w:r>
      <w:r>
        <w:rPr>
          <w:rFonts w:ascii="仿宋" w:hAnsi="仿宋" w:eastAsia="仿宋"/>
          <w:sz w:val="28"/>
          <w:szCs w:val="28"/>
        </w:rPr>
        <w:t>www.zsjy.gov.cn</w:t>
      </w:r>
      <w:r>
        <w:rPr>
          <w:rFonts w:hint="eastAsia" w:ascii="仿宋" w:hAnsi="仿宋" w:eastAsia="仿宋"/>
          <w:sz w:val="28"/>
          <w:szCs w:val="28"/>
        </w:rPr>
        <w:t>。</w:t>
      </w:r>
    </w:p>
    <w:p>
      <w:pPr>
        <w:widowControl/>
        <w:shd w:val="clear" w:color="auto" w:fill="FFFFFF"/>
        <w:adjustRightInd w:val="0"/>
        <w:snapToGrid w:val="0"/>
        <w:spacing w:line="520" w:lineRule="exact"/>
        <w:ind w:firstLine="560"/>
        <w:jc w:val="left"/>
        <w:rPr>
          <w:szCs w:val="28"/>
        </w:rPr>
      </w:pPr>
      <w:r>
        <w:rPr>
          <w:rFonts w:hint="eastAsia" w:ascii="仿宋" w:hAnsi="仿宋" w:eastAsia="仿宋"/>
          <w:sz w:val="28"/>
          <w:szCs w:val="28"/>
        </w:rPr>
        <w:t>（三）舟山职业技术学校网站：</w:t>
      </w:r>
      <w:r>
        <w:rPr>
          <w:rFonts w:ascii="仿宋" w:hAnsi="仿宋" w:eastAsia="仿宋"/>
          <w:sz w:val="28"/>
          <w:szCs w:val="28"/>
        </w:rPr>
        <w:t xml:space="preserve"> www.zsjsxy.cn</w:t>
      </w:r>
    </w:p>
    <w:p>
      <w:pPr>
        <w:widowControl/>
        <w:shd w:val="clear" w:color="auto" w:fill="FFFFFF"/>
        <w:adjustRightInd w:val="0"/>
        <w:snapToGrid w:val="0"/>
        <w:spacing w:line="520" w:lineRule="exact"/>
        <w:ind w:firstLine="560"/>
        <w:jc w:val="left"/>
        <w:rPr>
          <w:rFonts w:ascii="仿宋" w:hAnsi="仿宋" w:eastAsia="仿宋"/>
          <w:sz w:val="28"/>
          <w:szCs w:val="28"/>
        </w:rPr>
      </w:pPr>
      <w:r>
        <w:rPr>
          <w:rFonts w:hint="eastAsia" w:ascii="仿宋" w:hAnsi="仿宋" w:eastAsia="仿宋"/>
          <w:sz w:val="28"/>
          <w:szCs w:val="28"/>
        </w:rPr>
        <w:t>其中舟山职业技术学校网站为发布考试、体检、考察等相关信息的唯一平台。</w:t>
      </w:r>
    </w:p>
    <w:p>
      <w:pPr>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三、报名办法及资格审查</w:t>
      </w:r>
    </w:p>
    <w:p>
      <w:pPr>
        <w:adjustRightInd w:val="0"/>
        <w:snapToGrid w:val="0"/>
        <w:spacing w:line="520" w:lineRule="exact"/>
        <w:ind w:firstLine="523" w:firstLineChars="187"/>
        <w:rPr>
          <w:rFonts w:ascii="仿宋" w:hAnsi="仿宋" w:eastAsia="仿宋"/>
          <w:sz w:val="28"/>
          <w:szCs w:val="28"/>
        </w:rPr>
      </w:pPr>
      <w:r>
        <w:rPr>
          <w:rFonts w:hint="eastAsia" w:ascii="仿宋" w:hAnsi="仿宋" w:eastAsia="仿宋"/>
          <w:sz w:val="28"/>
          <w:szCs w:val="28"/>
        </w:rPr>
        <w:t>本次招聘采用电子报名的方式。</w:t>
      </w:r>
    </w:p>
    <w:p>
      <w:pPr>
        <w:adjustRightInd w:val="0"/>
        <w:snapToGrid w:val="0"/>
        <w:spacing w:line="520" w:lineRule="exact"/>
        <w:ind w:firstLine="526" w:firstLineChars="187"/>
        <w:rPr>
          <w:rFonts w:ascii="仿宋" w:hAnsi="仿宋" w:eastAsia="仿宋"/>
          <w:sz w:val="28"/>
          <w:szCs w:val="28"/>
        </w:rPr>
      </w:pPr>
      <w:r>
        <w:rPr>
          <w:rFonts w:hint="eastAsia" w:ascii="仿宋" w:hAnsi="仿宋" w:eastAsia="仿宋"/>
          <w:b/>
          <w:sz w:val="28"/>
          <w:szCs w:val="28"/>
        </w:rPr>
        <w:t>（一）报名咨询电话</w:t>
      </w:r>
      <w:r>
        <w:rPr>
          <w:rFonts w:hint="eastAsia" w:ascii="仿宋" w:hAnsi="仿宋" w:eastAsia="仿宋"/>
          <w:sz w:val="28"/>
          <w:szCs w:val="28"/>
        </w:rPr>
        <w:t>：0580-8252110，姜老师 13567659157</w:t>
      </w:r>
    </w:p>
    <w:p>
      <w:pPr>
        <w:adjustRightInd w:val="0"/>
        <w:snapToGrid w:val="0"/>
        <w:spacing w:line="520" w:lineRule="exact"/>
        <w:ind w:firstLine="526" w:firstLineChars="187"/>
        <w:rPr>
          <w:rFonts w:ascii="仿宋" w:hAnsi="仿宋" w:eastAsia="仿宋"/>
          <w:b/>
          <w:sz w:val="28"/>
          <w:szCs w:val="28"/>
        </w:rPr>
      </w:pPr>
      <w:r>
        <w:rPr>
          <w:rFonts w:hint="eastAsia" w:ascii="仿宋" w:hAnsi="仿宋" w:eastAsia="仿宋"/>
          <w:b/>
          <w:sz w:val="28"/>
          <w:szCs w:val="28"/>
        </w:rPr>
        <w:t>（二）报名所需材料：</w:t>
      </w:r>
    </w:p>
    <w:p>
      <w:pPr>
        <w:adjustRightInd w:val="0"/>
        <w:snapToGrid w:val="0"/>
        <w:spacing w:line="520" w:lineRule="exact"/>
        <w:ind w:firstLine="523" w:firstLineChars="187"/>
        <w:rPr>
          <w:rFonts w:ascii="仿宋" w:hAnsi="仿宋" w:eastAsia="仿宋"/>
          <w:sz w:val="28"/>
          <w:szCs w:val="28"/>
        </w:rPr>
      </w:pPr>
      <w:r>
        <w:rPr>
          <w:rFonts w:hint="eastAsia" w:ascii="仿宋" w:hAnsi="仿宋" w:eastAsia="仿宋"/>
          <w:sz w:val="28"/>
          <w:szCs w:val="28"/>
        </w:rPr>
        <w:t>1.本人身份证；</w:t>
      </w:r>
    </w:p>
    <w:p>
      <w:pPr>
        <w:adjustRightInd w:val="0"/>
        <w:snapToGrid w:val="0"/>
        <w:spacing w:line="520" w:lineRule="exact"/>
        <w:ind w:firstLine="523" w:firstLineChars="187"/>
        <w:rPr>
          <w:rFonts w:hint="eastAsia" w:ascii="仿宋" w:hAnsi="仿宋" w:eastAsia="仿宋"/>
          <w:sz w:val="28"/>
          <w:szCs w:val="28"/>
          <w:lang w:eastAsia="zh-CN"/>
        </w:rPr>
      </w:pPr>
      <w:r>
        <w:rPr>
          <w:rFonts w:hint="eastAsia" w:ascii="仿宋" w:hAnsi="仿宋" w:eastAsia="仿宋"/>
          <w:sz w:val="28"/>
          <w:szCs w:val="28"/>
        </w:rPr>
        <w:t>2.报考岗位所需本科、研究生阶段的学历、学位证书（2019年应届毕业生须提供《就业推荐表》）</w:t>
      </w:r>
      <w:r>
        <w:rPr>
          <w:rFonts w:hint="eastAsia" w:ascii="仿宋" w:hAnsi="仿宋" w:eastAsia="仿宋"/>
          <w:sz w:val="28"/>
          <w:szCs w:val="28"/>
          <w:lang w:eastAsia="zh-CN"/>
        </w:rPr>
        <w:t>；</w:t>
      </w:r>
    </w:p>
    <w:p>
      <w:pPr>
        <w:adjustRightInd w:val="0"/>
        <w:snapToGrid w:val="0"/>
        <w:spacing w:line="520" w:lineRule="exact"/>
        <w:ind w:firstLine="523" w:firstLineChars="187"/>
        <w:rPr>
          <w:rFonts w:ascii="仿宋" w:hAnsi="仿宋" w:eastAsia="仿宋"/>
          <w:sz w:val="28"/>
          <w:szCs w:val="28"/>
        </w:rPr>
      </w:pPr>
      <w:r>
        <w:rPr>
          <w:rFonts w:hint="eastAsia" w:ascii="仿宋" w:hAnsi="仿宋" w:eastAsia="仿宋"/>
          <w:sz w:val="28"/>
          <w:szCs w:val="28"/>
        </w:rPr>
        <w:t>3.本人近期1寸免冠彩照2张；</w:t>
      </w:r>
    </w:p>
    <w:p>
      <w:pPr>
        <w:widowControl/>
        <w:adjustRightInd w:val="0"/>
        <w:snapToGrid w:val="0"/>
        <w:spacing w:line="520" w:lineRule="exact"/>
        <w:ind w:firstLine="555"/>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《舟山职业技术学校公开招聘教师报名表》（见附件）</w:t>
      </w:r>
      <w:r>
        <w:rPr>
          <w:rFonts w:ascii="仿宋" w:hAnsi="仿宋" w:eastAsia="仿宋"/>
          <w:sz w:val="28"/>
          <w:szCs w:val="28"/>
        </w:rPr>
        <w:t>;</w:t>
      </w:r>
    </w:p>
    <w:p>
      <w:pPr>
        <w:widowControl/>
        <w:adjustRightInd w:val="0"/>
        <w:snapToGrid w:val="0"/>
        <w:spacing w:line="520" w:lineRule="exact"/>
        <w:ind w:firstLine="555"/>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本人简历；</w:t>
      </w:r>
    </w:p>
    <w:p>
      <w:pPr>
        <w:widowControl/>
        <w:adjustRightInd w:val="0"/>
        <w:snapToGrid w:val="0"/>
        <w:spacing w:line="520" w:lineRule="exact"/>
        <w:ind w:firstLine="555"/>
        <w:jc w:val="left"/>
        <w:rPr>
          <w:rFonts w:ascii="仿宋" w:hAnsi="仿宋" w:eastAsia="仿宋"/>
          <w:sz w:val="28"/>
          <w:szCs w:val="28"/>
        </w:rPr>
      </w:pPr>
      <w:r>
        <w:rPr>
          <w:rFonts w:hint="eastAsia" w:ascii="仿宋" w:hAnsi="仿宋" w:eastAsia="仿宋"/>
          <w:sz w:val="28"/>
          <w:szCs w:val="28"/>
        </w:rPr>
        <w:t>6.其它相关证件证书等材料。</w:t>
      </w:r>
    </w:p>
    <w:p>
      <w:pPr>
        <w:adjustRightInd w:val="0"/>
        <w:snapToGrid w:val="0"/>
        <w:spacing w:line="520" w:lineRule="exact"/>
        <w:ind w:firstLine="526" w:firstLineChars="187"/>
        <w:rPr>
          <w:rFonts w:ascii="仿宋" w:hAnsi="仿宋" w:eastAsia="仿宋"/>
          <w:sz w:val="28"/>
          <w:szCs w:val="28"/>
        </w:rPr>
      </w:pPr>
      <w:r>
        <w:rPr>
          <w:rFonts w:hint="eastAsia" w:ascii="仿宋" w:hAnsi="仿宋" w:eastAsia="仿宋"/>
          <w:b/>
          <w:sz w:val="28"/>
          <w:szCs w:val="28"/>
        </w:rPr>
        <w:t>(三)报名办法</w:t>
      </w:r>
      <w:r>
        <w:rPr>
          <w:rFonts w:hint="eastAsia" w:ascii="仿宋" w:hAnsi="仿宋" w:eastAsia="仿宋"/>
          <w:sz w:val="28"/>
          <w:szCs w:val="28"/>
        </w:rPr>
        <w:t>：</w:t>
      </w:r>
    </w:p>
    <w:p>
      <w:pPr>
        <w:adjustRightInd w:val="0"/>
        <w:snapToGrid w:val="0"/>
        <w:spacing w:line="520" w:lineRule="exact"/>
        <w:ind w:firstLine="523" w:firstLineChars="187"/>
        <w:rPr>
          <w:rFonts w:hint="eastAsia" w:ascii="仿宋" w:hAnsi="仿宋" w:eastAsia="仿宋"/>
          <w:sz w:val="28"/>
          <w:szCs w:val="28"/>
          <w:lang w:eastAsia="zh-CN"/>
        </w:rPr>
      </w:pPr>
      <w:r>
        <w:rPr>
          <w:rFonts w:hint="eastAsia" w:ascii="仿宋" w:hAnsi="仿宋" w:eastAsia="仿宋"/>
          <w:sz w:val="28"/>
          <w:szCs w:val="28"/>
        </w:rPr>
        <w:t>报名人员下载并填妥《舟山职业技术学校公开招聘教师报名表》（见附件）,连同上述报名所需材料(须扫描成jpg格式) 一并打包发送邮件至指定邮箱：709886149@qq.com（打包的邮件名称设为“应聘XX岗位+姓名”）</w:t>
      </w:r>
      <w:r>
        <w:rPr>
          <w:rFonts w:hint="eastAsia" w:ascii="仿宋" w:hAnsi="仿宋" w:eastAsia="仿宋"/>
          <w:sz w:val="28"/>
          <w:szCs w:val="28"/>
          <w:lang w:eastAsia="zh-CN"/>
        </w:rPr>
        <w:t>。</w:t>
      </w:r>
    </w:p>
    <w:p>
      <w:pPr>
        <w:widowControl/>
        <w:shd w:val="clear" w:color="auto" w:fill="FFFFFF"/>
        <w:adjustRightInd w:val="0"/>
        <w:snapToGrid w:val="0"/>
        <w:spacing w:line="520" w:lineRule="exact"/>
        <w:ind w:firstLine="560"/>
        <w:jc w:val="left"/>
        <w:rPr>
          <w:rFonts w:ascii="仿宋" w:hAnsi="仿宋" w:eastAsia="仿宋"/>
          <w:sz w:val="28"/>
          <w:szCs w:val="28"/>
        </w:rPr>
      </w:pPr>
      <w:r>
        <w:rPr>
          <w:rFonts w:hint="eastAsia" w:ascii="仿宋" w:hAnsi="仿宋" w:eastAsia="仿宋"/>
          <w:sz w:val="28"/>
          <w:szCs w:val="28"/>
        </w:rPr>
        <w:t>报名时间从公告发布之日起至2018年12月19日下午16:00止。初审通过名单将在报名结束后的适当时间公布在舟山职业技术学校网站（</w:t>
      </w:r>
      <w:r>
        <w:rPr>
          <w:rFonts w:ascii="仿宋" w:hAnsi="仿宋" w:eastAsia="仿宋"/>
          <w:sz w:val="28"/>
          <w:szCs w:val="28"/>
        </w:rPr>
        <w:t>www.zsjsxy.cn</w:t>
      </w:r>
      <w:r>
        <w:rPr>
          <w:rFonts w:hint="eastAsia" w:ascii="仿宋" w:hAnsi="仿宋" w:eastAsia="仿宋"/>
          <w:sz w:val="28"/>
          <w:szCs w:val="28"/>
        </w:rPr>
        <w:t>）上。</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通过初审的考生由舟山职业技术学校在规定的时间、地点进行资格复审，</w:t>
      </w:r>
      <w:r>
        <w:rPr>
          <w:rFonts w:hint="eastAsia" w:ascii="仿宋" w:hAnsi="仿宋" w:eastAsia="仿宋"/>
          <w:b/>
          <w:sz w:val="28"/>
          <w:szCs w:val="28"/>
        </w:rPr>
        <w:t>复审时考生需提供所有证件证书的原件和复印件，</w:t>
      </w:r>
      <w:r>
        <w:rPr>
          <w:rFonts w:hint="eastAsia" w:ascii="仿宋" w:hAnsi="仿宋" w:eastAsia="仿宋"/>
          <w:sz w:val="28"/>
          <w:szCs w:val="28"/>
        </w:rPr>
        <w:t>否则作自动放弃处理。资格复审时间、地点另行通知。</w:t>
      </w:r>
    </w:p>
    <w:p>
      <w:pPr>
        <w:adjustRightInd w:val="0"/>
        <w:snapToGrid w:val="0"/>
        <w:spacing w:line="520" w:lineRule="exact"/>
        <w:ind w:firstLine="555"/>
        <w:jc w:val="left"/>
        <w:rPr>
          <w:rFonts w:ascii="仿宋" w:hAnsi="仿宋" w:eastAsia="仿宋"/>
          <w:sz w:val="28"/>
          <w:szCs w:val="28"/>
        </w:rPr>
      </w:pPr>
      <w:r>
        <w:rPr>
          <w:rFonts w:hint="eastAsia" w:ascii="仿宋" w:hAnsi="仿宋" w:eastAsia="仿宋"/>
          <w:sz w:val="28"/>
          <w:szCs w:val="28"/>
        </w:rPr>
        <w:t>每位报考人员只能报考一个招聘岗位。报考人数原则上应达到招聘岗位数的</w:t>
      </w:r>
      <w:r>
        <w:rPr>
          <w:rFonts w:ascii="仿宋" w:hAnsi="仿宋" w:eastAsia="仿宋"/>
          <w:sz w:val="28"/>
          <w:szCs w:val="28"/>
        </w:rPr>
        <w:t>3</w:t>
      </w:r>
      <w:r>
        <w:rPr>
          <w:rFonts w:hint="eastAsia" w:ascii="仿宋" w:hAnsi="仿宋" w:eastAsia="仿宋"/>
          <w:sz w:val="28"/>
          <w:szCs w:val="28"/>
        </w:rPr>
        <w:t>倍，如达不到规定比例，经报舟山市人力资源和社会保障局同意后，可根据实际情况确定。对报考人员在报名、资格审查、考试、考察、公示、聘用等过程中，发现提供虚假材料或不符合报考条件的，取消招聘或聘用资格。</w:t>
      </w:r>
    </w:p>
    <w:p>
      <w:pPr>
        <w:widowControl/>
        <w:shd w:val="clear" w:color="auto" w:fill="FFFFFF"/>
        <w:adjustRightInd w:val="0"/>
        <w:snapToGrid w:val="0"/>
        <w:spacing w:line="520" w:lineRule="exact"/>
        <w:ind w:firstLine="555"/>
        <w:jc w:val="left"/>
        <w:rPr>
          <w:rFonts w:ascii="仿宋" w:hAnsi="仿宋" w:eastAsia="仿宋"/>
          <w:b/>
          <w:sz w:val="28"/>
          <w:szCs w:val="28"/>
        </w:rPr>
      </w:pPr>
      <w:r>
        <w:rPr>
          <w:rFonts w:hint="eastAsia" w:ascii="仿宋" w:hAnsi="仿宋" w:eastAsia="仿宋"/>
          <w:b/>
          <w:sz w:val="28"/>
          <w:szCs w:val="28"/>
        </w:rPr>
        <w:t>四、考试</w:t>
      </w:r>
    </w:p>
    <w:p>
      <w:pPr>
        <w:adjustRightInd w:val="0"/>
        <w:snapToGrid w:val="0"/>
        <w:spacing w:line="520" w:lineRule="exact"/>
        <w:ind w:firstLine="555"/>
        <w:jc w:val="left"/>
        <w:rPr>
          <w:rFonts w:ascii="仿宋" w:hAnsi="仿宋" w:eastAsia="仿宋"/>
          <w:sz w:val="28"/>
          <w:szCs w:val="28"/>
        </w:rPr>
      </w:pPr>
      <w:r>
        <w:rPr>
          <w:rFonts w:hint="eastAsia" w:ascii="仿宋" w:hAnsi="仿宋" w:eastAsia="仿宋"/>
          <w:sz w:val="28"/>
          <w:szCs w:val="28"/>
        </w:rPr>
        <w:t>（一）“电子电工”</w:t>
      </w:r>
      <w:r>
        <w:rPr>
          <w:rFonts w:hint="eastAsia" w:ascii="仿宋" w:hAnsi="仿宋" w:eastAsia="仿宋"/>
          <w:sz w:val="28"/>
          <w:szCs w:val="28"/>
          <w:lang w:eastAsia="zh-CN"/>
        </w:rPr>
        <w:t>、</w:t>
      </w:r>
      <w:r>
        <w:rPr>
          <w:rFonts w:hint="eastAsia" w:ascii="仿宋" w:hAnsi="仿宋" w:eastAsia="仿宋"/>
          <w:sz w:val="28"/>
          <w:szCs w:val="28"/>
        </w:rPr>
        <w:t>“车辆工程”岗位，考试形式为“笔试+专业技能测试+面试”，笔试结束后，根据笔试成绩从高到低按招聘计划1:</w:t>
      </w:r>
      <w:r>
        <w:rPr>
          <w:rFonts w:hint="eastAsia" w:ascii="仿宋" w:hAnsi="仿宋" w:eastAsia="仿宋"/>
          <w:sz w:val="28"/>
          <w:szCs w:val="28"/>
          <w:lang w:val="en-US" w:eastAsia="zh-CN"/>
        </w:rPr>
        <w:t>6</w:t>
      </w:r>
      <w:r>
        <w:rPr>
          <w:rFonts w:hint="eastAsia" w:ascii="仿宋" w:hAnsi="仿宋" w:eastAsia="仿宋"/>
          <w:sz w:val="28"/>
          <w:szCs w:val="28"/>
        </w:rPr>
        <w:t>的比例确定专业</w:t>
      </w:r>
      <w:r>
        <w:rPr>
          <w:rFonts w:hint="eastAsia" w:ascii="仿宋" w:hAnsi="仿宋" w:eastAsia="仿宋" w:cs="仿宋"/>
          <w:sz w:val="28"/>
          <w:szCs w:val="28"/>
        </w:rPr>
        <w:t>技能测试和</w:t>
      </w:r>
      <w:r>
        <w:rPr>
          <w:rFonts w:hint="eastAsia" w:ascii="仿宋" w:hAnsi="仿宋" w:eastAsia="仿宋"/>
          <w:sz w:val="28"/>
          <w:szCs w:val="28"/>
        </w:rPr>
        <w:t>面试对象</w:t>
      </w:r>
      <w:r>
        <w:rPr>
          <w:rFonts w:hint="eastAsia" w:ascii="仿宋" w:hAnsi="仿宋" w:eastAsia="仿宋"/>
          <w:sz w:val="28"/>
          <w:szCs w:val="28"/>
          <w:lang w:eastAsia="zh-CN"/>
        </w:rPr>
        <w:t>，人数不足的按实际人数确定</w:t>
      </w:r>
      <w:r>
        <w:rPr>
          <w:rFonts w:hint="eastAsia" w:ascii="仿宋" w:hAnsi="仿宋" w:eastAsia="仿宋"/>
          <w:sz w:val="28"/>
          <w:szCs w:val="28"/>
        </w:rPr>
        <w:t>。参加专业</w:t>
      </w:r>
      <w:r>
        <w:rPr>
          <w:rFonts w:hint="eastAsia" w:ascii="仿宋" w:hAnsi="仿宋" w:eastAsia="仿宋" w:cs="仿宋"/>
          <w:sz w:val="28"/>
          <w:szCs w:val="28"/>
        </w:rPr>
        <w:t>技能测试和</w:t>
      </w:r>
      <w:r>
        <w:rPr>
          <w:rFonts w:hint="eastAsia" w:ascii="仿宋" w:hAnsi="仿宋" w:eastAsia="仿宋"/>
          <w:sz w:val="28"/>
          <w:szCs w:val="28"/>
        </w:rPr>
        <w:t>面试人员名单在学校网站公布。</w:t>
      </w:r>
    </w:p>
    <w:p>
      <w:pPr>
        <w:adjustRightInd w:val="0"/>
        <w:snapToGrid w:val="0"/>
        <w:spacing w:line="520" w:lineRule="exact"/>
        <w:ind w:firstLine="555"/>
        <w:jc w:val="left"/>
        <w:rPr>
          <w:rFonts w:ascii="仿宋" w:hAnsi="仿宋" w:eastAsia="仿宋"/>
          <w:sz w:val="28"/>
          <w:szCs w:val="28"/>
        </w:rPr>
      </w:pPr>
      <w:r>
        <w:rPr>
          <w:rFonts w:hint="eastAsia" w:ascii="仿宋" w:hAnsi="仿宋" w:eastAsia="仿宋"/>
          <w:sz w:val="28"/>
          <w:szCs w:val="28"/>
        </w:rPr>
        <w:t>笔试内容为与报考岗位相关专业知识，笔试满分为</w:t>
      </w:r>
      <w:r>
        <w:rPr>
          <w:rFonts w:ascii="仿宋" w:hAnsi="仿宋" w:eastAsia="仿宋"/>
          <w:sz w:val="28"/>
          <w:szCs w:val="28"/>
        </w:rPr>
        <w:t>100</w:t>
      </w:r>
      <w:r>
        <w:rPr>
          <w:rFonts w:hint="eastAsia" w:ascii="仿宋" w:hAnsi="仿宋" w:eastAsia="仿宋"/>
          <w:sz w:val="28"/>
          <w:szCs w:val="28"/>
        </w:rPr>
        <w:t>分。专业技能测试主要测评相应岗位所要求的专业能力。面试形式为结构化面试与说课相结合的方式，主要测评相应岗位所要求的专业能力、逻辑思维反应能力、语言表达能力及仪表举止等基本素质修养。专业技能测试与面试满分均为100分，合格分均为60分，低于60分的，不列入下一环节。考试结束后，按笔试成绩20%</w:t>
      </w:r>
      <w:r>
        <w:rPr>
          <w:rFonts w:hint="eastAsia" w:ascii="仿宋" w:hAnsi="仿宋" w:eastAsia="仿宋"/>
          <w:sz w:val="28"/>
          <w:szCs w:val="28"/>
          <w:lang w:eastAsia="zh-CN"/>
        </w:rPr>
        <w:t>、</w:t>
      </w:r>
      <w:r>
        <w:rPr>
          <w:rFonts w:hint="eastAsia" w:ascii="仿宋" w:hAnsi="仿宋" w:eastAsia="仿宋"/>
          <w:sz w:val="28"/>
          <w:szCs w:val="28"/>
        </w:rPr>
        <w:t>专业技能测试成绩40%</w:t>
      </w:r>
      <w:r>
        <w:rPr>
          <w:rFonts w:hint="eastAsia" w:ascii="仿宋" w:hAnsi="仿宋" w:eastAsia="仿宋"/>
          <w:sz w:val="28"/>
          <w:szCs w:val="28"/>
          <w:lang w:eastAsia="zh-CN"/>
        </w:rPr>
        <w:t>、</w:t>
      </w:r>
      <w:r>
        <w:rPr>
          <w:rFonts w:hint="eastAsia" w:ascii="仿宋" w:hAnsi="仿宋" w:eastAsia="仿宋"/>
          <w:sz w:val="28"/>
          <w:szCs w:val="28"/>
        </w:rPr>
        <w:t>面试成绩40%合成为总成绩。</w:t>
      </w:r>
    </w:p>
    <w:p>
      <w:pPr>
        <w:adjustRightInd w:val="0"/>
        <w:snapToGrid w:val="0"/>
        <w:spacing w:line="520" w:lineRule="exact"/>
        <w:ind w:firstLine="555"/>
        <w:jc w:val="left"/>
        <w:rPr>
          <w:rFonts w:hint="eastAsia" w:ascii="仿宋" w:hAnsi="仿宋" w:eastAsia="仿宋"/>
          <w:sz w:val="28"/>
          <w:szCs w:val="28"/>
          <w:lang w:eastAsia="zh-CN"/>
        </w:rPr>
      </w:pPr>
      <w:r>
        <w:rPr>
          <w:rFonts w:hint="eastAsia" w:ascii="仿宋" w:hAnsi="仿宋" w:eastAsia="仿宋"/>
          <w:sz w:val="28"/>
          <w:szCs w:val="28"/>
        </w:rPr>
        <w:t>（二）“机械专业”岗位，考试形式为“面试”，若报名</w:t>
      </w:r>
      <w:r>
        <w:rPr>
          <w:rFonts w:hint="eastAsia" w:ascii="仿宋" w:hAnsi="仿宋" w:eastAsia="仿宋"/>
          <w:sz w:val="28"/>
          <w:szCs w:val="28"/>
          <w:lang w:eastAsia="zh-CN"/>
        </w:rPr>
        <w:t>合格人</w:t>
      </w:r>
      <w:r>
        <w:rPr>
          <w:rFonts w:hint="eastAsia" w:ascii="仿宋" w:hAnsi="仿宋" w:eastAsia="仿宋"/>
          <w:sz w:val="28"/>
          <w:szCs w:val="28"/>
        </w:rPr>
        <w:t>数超过</w:t>
      </w:r>
      <w:r>
        <w:rPr>
          <w:rFonts w:hint="eastAsia" w:ascii="仿宋" w:hAnsi="仿宋" w:eastAsia="仿宋"/>
          <w:sz w:val="28"/>
          <w:szCs w:val="28"/>
          <w:lang w:val="en-US" w:eastAsia="zh-CN"/>
        </w:rPr>
        <w:t>6</w:t>
      </w:r>
      <w:r>
        <w:rPr>
          <w:rFonts w:hint="eastAsia" w:ascii="仿宋" w:hAnsi="仿宋" w:eastAsia="仿宋"/>
          <w:sz w:val="28"/>
          <w:szCs w:val="28"/>
        </w:rPr>
        <w:t>名，则增加笔试筛选，根据笔试成绩从高到低按招聘计划1:</w:t>
      </w:r>
      <w:r>
        <w:rPr>
          <w:rFonts w:hint="eastAsia" w:ascii="仿宋" w:hAnsi="仿宋" w:eastAsia="仿宋"/>
          <w:sz w:val="28"/>
          <w:szCs w:val="28"/>
          <w:lang w:val="en-US" w:eastAsia="zh-CN"/>
        </w:rPr>
        <w:t>6</w:t>
      </w:r>
      <w:bookmarkStart w:id="0" w:name="_GoBack"/>
      <w:bookmarkEnd w:id="0"/>
      <w:r>
        <w:rPr>
          <w:rFonts w:hint="eastAsia" w:ascii="仿宋" w:hAnsi="仿宋" w:eastAsia="仿宋"/>
          <w:sz w:val="28"/>
          <w:szCs w:val="28"/>
        </w:rPr>
        <w:t>的比例确定面试对象</w:t>
      </w:r>
      <w:r>
        <w:rPr>
          <w:rFonts w:hint="eastAsia" w:ascii="仿宋" w:hAnsi="仿宋" w:eastAsia="仿宋"/>
          <w:sz w:val="28"/>
          <w:szCs w:val="28"/>
          <w:lang w:eastAsia="zh-CN"/>
        </w:rPr>
        <w:t>，</w:t>
      </w:r>
      <w:r>
        <w:rPr>
          <w:rFonts w:hint="eastAsia" w:ascii="仿宋" w:hAnsi="仿宋" w:eastAsia="仿宋"/>
          <w:sz w:val="28"/>
          <w:szCs w:val="28"/>
        </w:rPr>
        <w:t>参加面试人员名单将在学校网站公布</w:t>
      </w:r>
      <w:r>
        <w:rPr>
          <w:rFonts w:hint="eastAsia" w:ascii="仿宋" w:hAnsi="仿宋" w:eastAsia="仿宋"/>
          <w:sz w:val="28"/>
          <w:szCs w:val="28"/>
          <w:lang w:eastAsia="zh-CN"/>
        </w:rPr>
        <w:t>。笔试成绩不计入总成绩。</w:t>
      </w:r>
    </w:p>
    <w:p>
      <w:pPr>
        <w:adjustRightInd w:val="0"/>
        <w:snapToGrid w:val="0"/>
        <w:spacing w:line="520" w:lineRule="exact"/>
        <w:ind w:firstLine="555"/>
        <w:jc w:val="left"/>
        <w:rPr>
          <w:rFonts w:ascii="仿宋" w:hAnsi="仿宋" w:eastAsia="仿宋"/>
          <w:sz w:val="28"/>
          <w:szCs w:val="28"/>
        </w:rPr>
      </w:pPr>
      <w:r>
        <w:rPr>
          <w:rFonts w:hint="eastAsia" w:ascii="仿宋" w:hAnsi="仿宋" w:eastAsia="仿宋"/>
          <w:sz w:val="28"/>
          <w:szCs w:val="28"/>
        </w:rPr>
        <w:t>笔试内容为与报考岗位相关专业知识，笔试满分为</w:t>
      </w:r>
      <w:r>
        <w:rPr>
          <w:rFonts w:ascii="仿宋" w:hAnsi="仿宋" w:eastAsia="仿宋"/>
          <w:sz w:val="28"/>
          <w:szCs w:val="28"/>
        </w:rPr>
        <w:t>100</w:t>
      </w:r>
      <w:r>
        <w:rPr>
          <w:rFonts w:hint="eastAsia" w:ascii="仿宋" w:hAnsi="仿宋" w:eastAsia="仿宋"/>
          <w:sz w:val="28"/>
          <w:szCs w:val="28"/>
        </w:rPr>
        <w:t>分。面试一般为结构化面试与说课相结合的方式，主要测评相应岗位所要求的专业能力、逻辑思维反应能力、语言表达能力及仪表举止等基本素质修养。</w:t>
      </w:r>
      <w:r>
        <w:rPr>
          <w:rFonts w:hint="eastAsia" w:ascii="仿宋" w:hAnsi="仿宋" w:eastAsia="仿宋"/>
          <w:sz w:val="28"/>
          <w:szCs w:val="28"/>
          <w:lang w:eastAsia="zh-CN"/>
        </w:rPr>
        <w:t>面试满分</w:t>
      </w:r>
      <w:r>
        <w:rPr>
          <w:rFonts w:hint="eastAsia" w:ascii="仿宋" w:hAnsi="仿宋" w:eastAsia="仿宋"/>
          <w:sz w:val="28"/>
          <w:szCs w:val="28"/>
        </w:rPr>
        <w:t>为100分，合格分为60分，低于60分的，不列入下一环节。</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笔试、面试、专业技能测试具体时间、地点另行通知。</w:t>
      </w:r>
    </w:p>
    <w:p>
      <w:pPr>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五、体检及考察</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考试结束后，在</w:t>
      </w:r>
      <w:r>
        <w:rPr>
          <w:rFonts w:hint="eastAsia" w:ascii="仿宋" w:hAnsi="仿宋" w:eastAsia="仿宋"/>
          <w:sz w:val="28"/>
          <w:szCs w:val="28"/>
          <w:lang w:eastAsia="zh-CN"/>
        </w:rPr>
        <w:t>面试</w:t>
      </w:r>
      <w:r>
        <w:rPr>
          <w:rFonts w:hint="eastAsia" w:ascii="仿宋" w:hAnsi="仿宋" w:eastAsia="仿宋"/>
          <w:sz w:val="28"/>
          <w:szCs w:val="28"/>
        </w:rPr>
        <w:t>和专业技能测试均合格的人员中，根据总成绩从高到低按招聘岗位计划</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的比例确定体检、考察对象。若</w:t>
      </w:r>
      <w:r>
        <w:rPr>
          <w:rFonts w:hint="eastAsia" w:ascii="仿宋" w:hAnsi="仿宋" w:eastAsia="仿宋"/>
          <w:sz w:val="28"/>
          <w:szCs w:val="28"/>
          <w:lang w:eastAsia="zh-CN"/>
        </w:rPr>
        <w:t>总</w:t>
      </w:r>
      <w:r>
        <w:rPr>
          <w:rFonts w:hint="eastAsia" w:ascii="仿宋" w:hAnsi="仿宋" w:eastAsia="仿宋"/>
          <w:sz w:val="28"/>
          <w:szCs w:val="28"/>
        </w:rPr>
        <w:t>成绩相同，再进行加试。</w:t>
      </w: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体检参照人社部、国家卫计委、国家公务员局《关于修订〈公务员录用体检通用标准（试行）〉及〈公务员录用体检操作手册（试行）〉有关内容的通知》（人社部发〔2016〕140号）执行。报考人员不按规定时间、地点参加体检的，视作放弃体检。考察按照国家公务员局《关于做好公务员录用考察工作的通知》（国公局发〔2013〕2号）执行。考察结果作为本次是否聘用的依据，考察不合格者不得聘用。</w:t>
      </w:r>
    </w:p>
    <w:p>
      <w:pPr>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六、公示及聘用</w:t>
      </w:r>
    </w:p>
    <w:p>
      <w:pPr>
        <w:adjustRightInd w:val="0"/>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经体检、考察合格者，按岗位确定拟聘用人选，并在舟山教育网、舟山市人力资源和社会保障局网站、舟山职业技术学校校园网公示</w:t>
      </w:r>
      <w:r>
        <w:rPr>
          <w:rFonts w:ascii="仿宋" w:hAnsi="仿宋" w:eastAsia="仿宋"/>
          <w:sz w:val="28"/>
          <w:szCs w:val="28"/>
        </w:rPr>
        <w:t>7</w:t>
      </w:r>
      <w:r>
        <w:rPr>
          <w:rFonts w:hint="eastAsia" w:ascii="仿宋" w:hAnsi="仿宋" w:eastAsia="仿宋"/>
          <w:sz w:val="28"/>
          <w:szCs w:val="28"/>
        </w:rPr>
        <w:t>个工作日。公示期满后，没有反映问题或反映问题经核实不影响聘用的，在规定时间内办理录用入编手续（正式事业编制），按市教育局教师招聘相关要求与学校签订聘用合同，办理聘用手续。拟聘用对象公示后，在规定时间里无正当理由逾期不报到的、2019年全日制普通高校应届毕业生不能在2019年8月3</w:t>
      </w:r>
      <w:r>
        <w:rPr>
          <w:rFonts w:hint="eastAsia" w:ascii="仿宋" w:hAnsi="仿宋" w:eastAsia="仿宋"/>
          <w:sz w:val="28"/>
          <w:szCs w:val="28"/>
          <w:lang w:val="en-US" w:eastAsia="zh-CN"/>
        </w:rPr>
        <w:t>1</w:t>
      </w:r>
      <w:r>
        <w:rPr>
          <w:rFonts w:hint="eastAsia" w:ascii="仿宋" w:hAnsi="仿宋" w:eastAsia="仿宋"/>
          <w:sz w:val="28"/>
          <w:szCs w:val="28"/>
        </w:rPr>
        <w:t>日前提供报考岗位规定的学历、学位者，均取消聘用资格。</w:t>
      </w:r>
    </w:p>
    <w:p>
      <w:pPr>
        <w:adjustRightInd w:val="0"/>
        <w:snapToGrid w:val="0"/>
        <w:spacing w:line="520" w:lineRule="exact"/>
        <w:ind w:firstLine="560" w:firstLineChars="200"/>
        <w:rPr>
          <w:rFonts w:hint="eastAsia" w:ascii="仿宋" w:hAnsi="仿宋" w:eastAsia="仿宋"/>
          <w:sz w:val="28"/>
          <w:szCs w:val="28"/>
        </w:rPr>
      </w:pPr>
    </w:p>
    <w:p>
      <w:pPr>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附件：《舟山职业技术学校公开招聘教师报名表》</w:t>
      </w:r>
    </w:p>
    <w:p>
      <w:pPr>
        <w:tabs>
          <w:tab w:val="left" w:pos="5700"/>
        </w:tabs>
        <w:adjustRightInd w:val="0"/>
        <w:snapToGrid w:val="0"/>
        <w:spacing w:line="520" w:lineRule="exact"/>
        <w:ind w:firstLine="5600" w:firstLineChars="2000"/>
        <w:rPr>
          <w:rFonts w:ascii="仿宋" w:hAnsi="仿宋" w:eastAsia="仿宋"/>
          <w:sz w:val="28"/>
          <w:szCs w:val="28"/>
        </w:rPr>
      </w:pPr>
    </w:p>
    <w:p>
      <w:pPr>
        <w:tabs>
          <w:tab w:val="left" w:pos="5700"/>
        </w:tabs>
        <w:adjustRightInd w:val="0"/>
        <w:snapToGrid w:val="0"/>
        <w:spacing w:line="520" w:lineRule="exact"/>
        <w:ind w:firstLine="3780" w:firstLineChars="1350"/>
        <w:jc w:val="right"/>
        <w:rPr>
          <w:rFonts w:ascii="仿宋" w:hAnsi="仿宋" w:eastAsia="仿宋"/>
          <w:sz w:val="28"/>
          <w:szCs w:val="28"/>
        </w:rPr>
      </w:pPr>
      <w:r>
        <w:rPr>
          <w:rFonts w:hint="eastAsia" w:ascii="仿宋" w:hAnsi="仿宋" w:eastAsia="仿宋"/>
          <w:sz w:val="28"/>
          <w:szCs w:val="28"/>
        </w:rPr>
        <w:t>舟山职业技术学校</w:t>
      </w:r>
    </w:p>
    <w:p>
      <w:pPr>
        <w:tabs>
          <w:tab w:val="left" w:pos="5260"/>
        </w:tabs>
        <w:adjustRightInd w:val="0"/>
        <w:snapToGrid w:val="0"/>
        <w:spacing w:line="520" w:lineRule="exact"/>
        <w:rPr>
          <w:rFonts w:ascii="仿宋" w:hAnsi="仿宋" w:eastAsia="仿宋" w:cs="宋体"/>
          <w:kern w:val="0"/>
          <w:sz w:val="28"/>
          <w:szCs w:val="28"/>
        </w:rPr>
      </w:pPr>
      <w:r>
        <w:rPr>
          <w:rFonts w:ascii="仿宋" w:hAnsi="仿宋" w:eastAsia="仿宋"/>
          <w:sz w:val="28"/>
          <w:szCs w:val="28"/>
        </w:rPr>
        <w:tab/>
      </w:r>
      <w:r>
        <w:rPr>
          <w:rFonts w:hint="eastAsia" w:ascii="仿宋" w:hAnsi="仿宋" w:eastAsia="仿宋"/>
          <w:sz w:val="28"/>
          <w:szCs w:val="28"/>
          <w:lang w:val="en-US" w:eastAsia="zh-CN"/>
        </w:rPr>
        <w:t xml:space="preserve">       </w:t>
      </w:r>
      <w:r>
        <w:rPr>
          <w:rFonts w:hint="eastAsia" w:ascii="仿宋" w:hAnsi="仿宋" w:eastAsia="仿宋"/>
          <w:sz w:val="28"/>
          <w:szCs w:val="28"/>
        </w:rPr>
        <w:t>2018年1</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p>
    <w:p>
      <w:pPr>
        <w:widowControl/>
        <w:jc w:val="left"/>
        <w:rPr>
          <w:rFonts w:ascii="仿宋" w:hAnsi="仿宋" w:eastAsia="仿宋" w:cs="宋体"/>
          <w:kern w:val="0"/>
          <w:sz w:val="28"/>
          <w:szCs w:val="28"/>
        </w:rPr>
        <w:sectPr>
          <w:pgSz w:w="11906" w:h="16838"/>
          <w:pgMar w:top="1440" w:right="1800" w:bottom="1440" w:left="1800" w:header="851" w:footer="992" w:gutter="0"/>
          <w:cols w:space="425" w:num="1"/>
          <w:docGrid w:type="lines" w:linePitch="312" w:charSpace="0"/>
        </w:sectPr>
      </w:pPr>
    </w:p>
    <w:p>
      <w:pPr>
        <w:adjustRightInd w:val="0"/>
        <w:snapToGrid w:val="0"/>
        <w:spacing w:line="500" w:lineRule="exact"/>
        <w:jc w:val="left"/>
        <w:rPr>
          <w:rFonts w:ascii="宋体" w:hAnsi="宋体" w:cs="宋体"/>
          <w:color w:val="000000"/>
          <w:kern w:val="0"/>
          <w:sz w:val="28"/>
          <w:szCs w:val="28"/>
        </w:rPr>
      </w:pPr>
      <w:r>
        <w:rPr>
          <w:rFonts w:hint="eastAsia" w:ascii="宋体" w:hAnsi="宋体" w:cs="宋体"/>
          <w:color w:val="000000"/>
          <w:kern w:val="0"/>
          <w:sz w:val="28"/>
          <w:szCs w:val="28"/>
        </w:rPr>
        <w:t>附件:</w:t>
      </w:r>
    </w:p>
    <w:p>
      <w:pPr>
        <w:adjustRightInd w:val="0"/>
        <w:snapToGrid w:val="0"/>
        <w:spacing w:line="500" w:lineRule="exact"/>
        <w:jc w:val="center"/>
        <w:rPr>
          <w:rFonts w:ascii="黑体" w:hAnsi="黑体" w:eastAsia="黑体"/>
          <w:bCs/>
          <w:sz w:val="36"/>
          <w:szCs w:val="36"/>
        </w:rPr>
      </w:pPr>
      <w:r>
        <w:rPr>
          <w:rFonts w:hint="eastAsia" w:ascii="黑体" w:hAnsi="黑体" w:eastAsia="黑体" w:cs="仿宋_GB2312"/>
          <w:kern w:val="0"/>
          <w:sz w:val="36"/>
          <w:szCs w:val="36"/>
          <w:lang w:eastAsia="zh-CN"/>
        </w:rPr>
        <w:t>舟山市职业技术学校</w:t>
      </w:r>
      <w:r>
        <w:rPr>
          <w:rFonts w:hint="eastAsia" w:ascii="黑体" w:hAnsi="黑体" w:eastAsia="黑体" w:cs="仿宋_GB2312"/>
          <w:kern w:val="0"/>
          <w:sz w:val="36"/>
          <w:szCs w:val="36"/>
        </w:rPr>
        <w:t>公开招聘教师报名表</w:t>
      </w:r>
    </w:p>
    <w:p>
      <w:pPr>
        <w:spacing w:line="500" w:lineRule="exact"/>
        <w:ind w:firstLine="600" w:firstLineChars="200"/>
        <w:rPr>
          <w:bCs/>
          <w:sz w:val="30"/>
          <w:szCs w:val="32"/>
        </w:rPr>
      </w:pPr>
      <w:r>
        <w:rPr>
          <w:rFonts w:hint="eastAsia"/>
          <w:bCs/>
          <w:sz w:val="30"/>
          <w:szCs w:val="32"/>
        </w:rPr>
        <w:t>报考岗位：</w:t>
      </w:r>
    </w:p>
    <w:tbl>
      <w:tblPr>
        <w:tblStyle w:val="5"/>
        <w:tblW w:w="92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7"/>
        <w:gridCol w:w="311"/>
        <w:gridCol w:w="368"/>
        <w:gridCol w:w="919"/>
        <w:gridCol w:w="762"/>
        <w:gridCol w:w="180"/>
        <w:gridCol w:w="795"/>
        <w:gridCol w:w="714"/>
        <w:gridCol w:w="693"/>
        <w:gridCol w:w="146"/>
        <w:gridCol w:w="834"/>
        <w:gridCol w:w="280"/>
        <w:gridCol w:w="680"/>
        <w:gridCol w:w="221"/>
        <w:gridCol w:w="1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atLeast"/>
          <w:jc w:val="center"/>
        </w:trPr>
        <w:tc>
          <w:tcPr>
            <w:tcW w:w="1085" w:type="dxa"/>
            <w:gridSpan w:val="3"/>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姓</w:t>
            </w:r>
            <w:r>
              <w:rPr>
                <w:rFonts w:eastAsia="仿宋_GB2312"/>
                <w:bCs/>
                <w:sz w:val="24"/>
                <w:szCs w:val="30"/>
              </w:rPr>
              <w:t xml:space="preserve">  </w:t>
            </w:r>
            <w:r>
              <w:rPr>
                <w:rFonts w:hint="eastAsia" w:eastAsia="仿宋_GB2312"/>
                <w:bCs/>
                <w:sz w:val="24"/>
                <w:szCs w:val="30"/>
              </w:rPr>
              <w:t>名</w:t>
            </w:r>
          </w:p>
        </w:tc>
        <w:tc>
          <w:tcPr>
            <w:tcW w:w="3024" w:type="dxa"/>
            <w:gridSpan w:val="5"/>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2"/>
              </w:rPr>
            </w:pPr>
          </w:p>
        </w:tc>
        <w:tc>
          <w:tcPr>
            <w:tcW w:w="714"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2"/>
              </w:rPr>
            </w:pPr>
            <w:r>
              <w:rPr>
                <w:rFonts w:hint="eastAsia" w:eastAsia="仿宋_GB2312"/>
                <w:bCs/>
                <w:sz w:val="24"/>
                <w:szCs w:val="32"/>
              </w:rPr>
              <w:t>出生</w:t>
            </w:r>
          </w:p>
          <w:p>
            <w:pPr>
              <w:spacing w:line="240" w:lineRule="exact"/>
              <w:jc w:val="center"/>
              <w:rPr>
                <w:rFonts w:eastAsia="仿宋_GB2312"/>
                <w:bCs/>
                <w:sz w:val="24"/>
                <w:szCs w:val="32"/>
              </w:rPr>
            </w:pPr>
            <w:r>
              <w:rPr>
                <w:rFonts w:hint="eastAsia" w:eastAsia="仿宋_GB2312"/>
                <w:bCs/>
                <w:sz w:val="24"/>
                <w:szCs w:val="32"/>
              </w:rPr>
              <w:t>年月</w:t>
            </w:r>
          </w:p>
        </w:tc>
        <w:tc>
          <w:tcPr>
            <w:tcW w:w="2633" w:type="dxa"/>
            <w:gridSpan w:val="5"/>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2"/>
              </w:rPr>
            </w:pPr>
          </w:p>
        </w:tc>
        <w:tc>
          <w:tcPr>
            <w:tcW w:w="1808" w:type="dxa"/>
            <w:gridSpan w:val="2"/>
            <w:vMerge w:val="restart"/>
            <w:tcBorders>
              <w:top w:val="single" w:color="auto" w:sz="12" w:space="0"/>
              <w:left w:val="single" w:color="auto" w:sz="6" w:space="0"/>
              <w:bottom w:val="single" w:color="auto" w:sz="6" w:space="0"/>
              <w:right w:val="single" w:color="auto" w:sz="12" w:space="0"/>
            </w:tcBorders>
            <w:vAlign w:val="center"/>
          </w:tcPr>
          <w:p>
            <w:pPr>
              <w:spacing w:line="240" w:lineRule="exact"/>
              <w:jc w:val="center"/>
              <w:rPr>
                <w:rFonts w:eastAsia="仿宋_GB2312"/>
                <w:bCs/>
                <w:sz w:val="24"/>
                <w:szCs w:val="32"/>
              </w:rPr>
            </w:pPr>
            <w:r>
              <w:rPr>
                <w:rFonts w:hint="eastAsia" w:eastAsia="仿宋_GB2312"/>
                <w:bCs/>
                <w:sz w:val="24"/>
                <w:szCs w:val="32"/>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085" w:type="dxa"/>
            <w:gridSpan w:val="3"/>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籍贯</w:t>
            </w:r>
          </w:p>
        </w:tc>
        <w:tc>
          <w:tcPr>
            <w:tcW w:w="128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p>
        </w:tc>
        <w:tc>
          <w:tcPr>
            <w:tcW w:w="76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民族</w:t>
            </w:r>
          </w:p>
        </w:tc>
        <w:tc>
          <w:tcPr>
            <w:tcW w:w="975"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p>
        </w:tc>
        <w:tc>
          <w:tcPr>
            <w:tcW w:w="71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性别</w:t>
            </w:r>
          </w:p>
        </w:tc>
        <w:tc>
          <w:tcPr>
            <w:tcW w:w="83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p>
        </w:tc>
        <w:tc>
          <w:tcPr>
            <w:tcW w:w="8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政治</w:t>
            </w:r>
          </w:p>
          <w:p>
            <w:pPr>
              <w:spacing w:line="240" w:lineRule="exact"/>
              <w:jc w:val="center"/>
              <w:rPr>
                <w:rFonts w:eastAsia="仿宋_GB2312"/>
                <w:bCs/>
                <w:sz w:val="24"/>
                <w:szCs w:val="30"/>
              </w:rPr>
            </w:pPr>
            <w:r>
              <w:rPr>
                <w:rFonts w:hint="eastAsia" w:eastAsia="仿宋_GB2312"/>
                <w:bCs/>
                <w:sz w:val="24"/>
                <w:szCs w:val="30"/>
              </w:rPr>
              <w:t>面貌</w:t>
            </w:r>
          </w:p>
        </w:tc>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2"/>
              </w:rPr>
            </w:pPr>
          </w:p>
        </w:tc>
        <w:tc>
          <w:tcPr>
            <w:tcW w:w="1808" w:type="dxa"/>
            <w:gridSpan w:val="2"/>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10" w:hRule="atLeast"/>
          <w:jc w:val="center"/>
        </w:trPr>
        <w:tc>
          <w:tcPr>
            <w:tcW w:w="1085" w:type="dxa"/>
            <w:gridSpan w:val="3"/>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学历</w:t>
            </w:r>
          </w:p>
        </w:tc>
        <w:tc>
          <w:tcPr>
            <w:tcW w:w="3024" w:type="dxa"/>
            <w:gridSpan w:val="5"/>
            <w:tcBorders>
              <w:top w:val="single" w:color="auto" w:sz="6" w:space="0"/>
              <w:left w:val="single" w:color="auto" w:sz="6" w:space="0"/>
              <w:right w:val="single" w:color="auto" w:sz="6" w:space="0"/>
            </w:tcBorders>
            <w:vAlign w:val="center"/>
          </w:tcPr>
          <w:p>
            <w:pPr>
              <w:spacing w:line="240" w:lineRule="exact"/>
              <w:rPr>
                <w:rFonts w:eastAsia="仿宋_GB2312"/>
                <w:bCs/>
                <w:sz w:val="24"/>
                <w:szCs w:val="30"/>
              </w:rPr>
            </w:pPr>
          </w:p>
        </w:tc>
        <w:tc>
          <w:tcPr>
            <w:tcW w:w="140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毕业时间</w:t>
            </w:r>
          </w:p>
        </w:tc>
        <w:tc>
          <w:tcPr>
            <w:tcW w:w="1940"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eastAsia="仿宋_GB2312"/>
                <w:bCs/>
                <w:sz w:val="24"/>
                <w:szCs w:val="32"/>
              </w:rPr>
            </w:pPr>
          </w:p>
        </w:tc>
        <w:tc>
          <w:tcPr>
            <w:tcW w:w="1808" w:type="dxa"/>
            <w:gridSpan w:val="2"/>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085" w:type="dxa"/>
            <w:gridSpan w:val="3"/>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参加工作时间</w:t>
            </w:r>
          </w:p>
        </w:tc>
        <w:tc>
          <w:tcPr>
            <w:tcW w:w="128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p>
        </w:tc>
        <w:tc>
          <w:tcPr>
            <w:tcW w:w="76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健康状况</w:t>
            </w:r>
          </w:p>
        </w:tc>
        <w:tc>
          <w:tcPr>
            <w:tcW w:w="975"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p>
        </w:tc>
        <w:tc>
          <w:tcPr>
            <w:tcW w:w="140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专业技</w:t>
            </w:r>
          </w:p>
          <w:p>
            <w:pPr>
              <w:spacing w:line="240" w:lineRule="exact"/>
              <w:jc w:val="center"/>
              <w:rPr>
                <w:rFonts w:eastAsia="仿宋_GB2312"/>
                <w:bCs/>
                <w:sz w:val="24"/>
                <w:szCs w:val="32"/>
              </w:rPr>
            </w:pPr>
            <w:r>
              <w:rPr>
                <w:rFonts w:hint="eastAsia" w:eastAsia="仿宋_GB2312"/>
                <w:bCs/>
                <w:sz w:val="24"/>
                <w:szCs w:val="30"/>
              </w:rPr>
              <w:t>术资格</w:t>
            </w:r>
          </w:p>
        </w:tc>
        <w:tc>
          <w:tcPr>
            <w:tcW w:w="1260" w:type="dxa"/>
            <w:gridSpan w:val="3"/>
            <w:tcBorders>
              <w:top w:val="single" w:color="auto" w:sz="6" w:space="0"/>
              <w:left w:val="single" w:color="auto" w:sz="6" w:space="0"/>
              <w:bottom w:val="single" w:color="auto" w:sz="6" w:space="0"/>
              <w:right w:val="single" w:color="auto" w:sz="4" w:space="0"/>
            </w:tcBorders>
            <w:vAlign w:val="center"/>
          </w:tcPr>
          <w:p>
            <w:pPr>
              <w:widowControl/>
              <w:spacing w:line="240" w:lineRule="exact"/>
              <w:jc w:val="left"/>
              <w:rPr>
                <w:rFonts w:eastAsia="仿宋_GB2312"/>
                <w:bCs/>
                <w:sz w:val="24"/>
                <w:szCs w:val="32"/>
              </w:rPr>
            </w:pPr>
          </w:p>
        </w:tc>
        <w:tc>
          <w:tcPr>
            <w:tcW w:w="901" w:type="dxa"/>
            <w:gridSpan w:val="2"/>
            <w:tcBorders>
              <w:top w:val="single" w:color="auto" w:sz="6" w:space="0"/>
              <w:left w:val="single" w:color="auto" w:sz="4" w:space="0"/>
              <w:bottom w:val="single" w:color="auto" w:sz="6" w:space="0"/>
              <w:right w:val="single" w:color="auto" w:sz="4" w:space="0"/>
            </w:tcBorders>
            <w:vAlign w:val="center"/>
          </w:tcPr>
          <w:p>
            <w:pPr>
              <w:widowControl/>
              <w:spacing w:line="240" w:lineRule="exact"/>
              <w:jc w:val="center"/>
              <w:rPr>
                <w:rFonts w:eastAsia="仿宋_GB2312"/>
                <w:bCs/>
                <w:sz w:val="24"/>
                <w:szCs w:val="32"/>
              </w:rPr>
            </w:pPr>
            <w:r>
              <w:rPr>
                <w:rFonts w:hint="eastAsia" w:eastAsia="仿宋_GB2312"/>
                <w:bCs/>
                <w:sz w:val="24"/>
                <w:szCs w:val="32"/>
              </w:rPr>
              <w:t>婚姻</w:t>
            </w:r>
          </w:p>
          <w:p>
            <w:pPr>
              <w:widowControl/>
              <w:spacing w:line="240" w:lineRule="exact"/>
              <w:jc w:val="center"/>
              <w:rPr>
                <w:rFonts w:eastAsia="仿宋_GB2312"/>
                <w:bCs/>
                <w:sz w:val="24"/>
                <w:szCs w:val="32"/>
              </w:rPr>
            </w:pPr>
            <w:r>
              <w:rPr>
                <w:rFonts w:hint="eastAsia" w:eastAsia="仿宋_GB2312"/>
                <w:bCs/>
                <w:sz w:val="24"/>
                <w:szCs w:val="32"/>
              </w:rPr>
              <w:t>状况</w:t>
            </w:r>
          </w:p>
        </w:tc>
        <w:tc>
          <w:tcPr>
            <w:tcW w:w="1587" w:type="dxa"/>
            <w:tcBorders>
              <w:top w:val="single" w:color="auto" w:sz="6" w:space="0"/>
              <w:left w:val="single" w:color="auto" w:sz="4" w:space="0"/>
              <w:bottom w:val="single" w:color="auto" w:sz="6" w:space="0"/>
              <w:right w:val="single" w:color="auto" w:sz="12"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9" w:hRule="atLeast"/>
          <w:jc w:val="center"/>
        </w:trPr>
        <w:tc>
          <w:tcPr>
            <w:tcW w:w="1085" w:type="dxa"/>
            <w:gridSpan w:val="3"/>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联系</w:t>
            </w:r>
          </w:p>
          <w:p>
            <w:pPr>
              <w:spacing w:line="240" w:lineRule="exact"/>
              <w:jc w:val="center"/>
              <w:rPr>
                <w:rFonts w:eastAsia="仿宋_GB2312"/>
                <w:bCs/>
                <w:sz w:val="24"/>
                <w:szCs w:val="30"/>
              </w:rPr>
            </w:pPr>
            <w:r>
              <w:rPr>
                <w:rFonts w:hint="eastAsia" w:eastAsia="仿宋_GB2312"/>
                <w:bCs/>
                <w:sz w:val="24"/>
                <w:szCs w:val="30"/>
              </w:rPr>
              <w:t>地址</w:t>
            </w:r>
          </w:p>
        </w:tc>
        <w:tc>
          <w:tcPr>
            <w:tcW w:w="4431" w:type="dxa"/>
            <w:gridSpan w:val="7"/>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ind w:left="-134" w:leftChars="-64"/>
              <w:jc w:val="left"/>
              <w:rPr>
                <w:rFonts w:eastAsia="仿宋_GB2312"/>
                <w:bCs/>
                <w:sz w:val="24"/>
                <w:szCs w:val="32"/>
              </w:rPr>
            </w:pPr>
          </w:p>
        </w:tc>
        <w:tc>
          <w:tcPr>
            <w:tcW w:w="1260" w:type="dxa"/>
            <w:gridSpan w:val="3"/>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bCs/>
                <w:sz w:val="24"/>
                <w:szCs w:val="30"/>
              </w:rPr>
            </w:pPr>
            <w:r>
              <w:rPr>
                <w:rFonts w:hint="eastAsia" w:eastAsia="仿宋_GB2312"/>
                <w:bCs/>
                <w:sz w:val="24"/>
                <w:szCs w:val="30"/>
              </w:rPr>
              <w:t>固定电话</w:t>
            </w:r>
          </w:p>
        </w:tc>
        <w:tc>
          <w:tcPr>
            <w:tcW w:w="2488" w:type="dxa"/>
            <w:gridSpan w:val="3"/>
            <w:tcBorders>
              <w:top w:val="single" w:color="auto" w:sz="6" w:space="0"/>
              <w:left w:val="single" w:color="auto" w:sz="4" w:space="0"/>
              <w:bottom w:val="single" w:color="auto" w:sz="6" w:space="0"/>
              <w:right w:val="single" w:color="auto" w:sz="12" w:space="0"/>
            </w:tcBorders>
            <w:vAlign w:val="center"/>
          </w:tcPr>
          <w:p>
            <w:pPr>
              <w:widowControl/>
              <w:spacing w:line="240" w:lineRule="exact"/>
              <w:ind w:left="-134" w:leftChars="-64"/>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2" w:hRule="atLeast"/>
          <w:jc w:val="center"/>
        </w:trPr>
        <w:tc>
          <w:tcPr>
            <w:tcW w:w="1085" w:type="dxa"/>
            <w:gridSpan w:val="3"/>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eastAsia="仿宋_GB2312"/>
                <w:bCs/>
                <w:sz w:val="24"/>
                <w:szCs w:val="30"/>
              </w:rPr>
            </w:pPr>
          </w:p>
        </w:tc>
        <w:tc>
          <w:tcPr>
            <w:tcW w:w="4431" w:type="dxa"/>
            <w:gridSpan w:val="7"/>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仿宋_GB2312"/>
                <w:bCs/>
                <w:sz w:val="24"/>
                <w:szCs w:val="32"/>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移动电话</w:t>
            </w:r>
          </w:p>
        </w:tc>
        <w:tc>
          <w:tcPr>
            <w:tcW w:w="248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left="-273" w:leftChars="-13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atLeast"/>
          <w:jc w:val="center"/>
        </w:trPr>
        <w:tc>
          <w:tcPr>
            <w:tcW w:w="1085" w:type="dxa"/>
            <w:gridSpan w:val="3"/>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0"/>
              </w:rPr>
            </w:pPr>
            <w:r>
              <w:rPr>
                <w:rFonts w:eastAsia="仿宋_GB2312"/>
                <w:bCs/>
                <w:sz w:val="24"/>
                <w:szCs w:val="32"/>
              </w:rPr>
              <w:t>E-mail</w:t>
            </w:r>
          </w:p>
        </w:tc>
        <w:tc>
          <w:tcPr>
            <w:tcW w:w="4431" w:type="dxa"/>
            <w:gridSpan w:val="7"/>
            <w:tcBorders>
              <w:top w:val="single" w:color="auto" w:sz="6" w:space="0"/>
              <w:left w:val="single" w:color="auto" w:sz="6" w:space="0"/>
              <w:bottom w:val="single" w:color="auto" w:sz="6" w:space="0"/>
              <w:right w:val="single" w:color="auto" w:sz="6" w:space="0"/>
            </w:tcBorders>
            <w:vAlign w:val="center"/>
          </w:tcPr>
          <w:p>
            <w:pPr>
              <w:widowControl/>
              <w:spacing w:line="240" w:lineRule="exact"/>
              <w:ind w:left="-16" w:leftChars="-8"/>
              <w:jc w:val="left"/>
              <w:rPr>
                <w:rFonts w:eastAsia="仿宋_GB2312"/>
                <w:bCs/>
                <w:sz w:val="24"/>
                <w:szCs w:val="32"/>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ind w:left="16" w:leftChars="8"/>
              <w:jc w:val="center"/>
              <w:rPr>
                <w:rFonts w:ascii="仿宋_GB2312" w:eastAsia="仿宋_GB2312"/>
                <w:bCs/>
                <w:sz w:val="24"/>
                <w:szCs w:val="30"/>
              </w:rPr>
            </w:pPr>
            <w:r>
              <w:rPr>
                <w:rFonts w:hint="eastAsia" w:ascii="仿宋_GB2312" w:eastAsia="仿宋_GB2312"/>
                <w:bCs/>
                <w:sz w:val="24"/>
                <w:szCs w:val="30"/>
              </w:rPr>
              <w:t>邮    编</w:t>
            </w:r>
          </w:p>
        </w:tc>
        <w:tc>
          <w:tcPr>
            <w:tcW w:w="248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left="-16" w:leftChars="-8"/>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2" w:hRule="exact"/>
          <w:jc w:val="center"/>
        </w:trPr>
        <w:tc>
          <w:tcPr>
            <w:tcW w:w="1453" w:type="dxa"/>
            <w:gridSpan w:val="4"/>
            <w:vMerge w:val="restart"/>
            <w:tcBorders>
              <w:top w:val="single" w:color="auto" w:sz="6" w:space="0"/>
              <w:left w:val="single" w:color="auto" w:sz="12" w:space="0"/>
              <w:right w:val="single" w:color="auto" w:sz="6" w:space="0"/>
            </w:tcBorders>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毕业院</w:t>
            </w:r>
          </w:p>
          <w:p>
            <w:pPr>
              <w:adjustRightInd w:val="0"/>
              <w:snapToGrid w:val="0"/>
              <w:spacing w:line="240" w:lineRule="exact"/>
              <w:jc w:val="center"/>
              <w:rPr>
                <w:rFonts w:eastAsia="仿宋_GB2312"/>
                <w:bCs/>
                <w:sz w:val="24"/>
                <w:szCs w:val="30"/>
              </w:rPr>
            </w:pPr>
            <w:r>
              <w:rPr>
                <w:rFonts w:hint="eastAsia" w:eastAsia="仿宋_GB2312"/>
                <w:bCs/>
                <w:sz w:val="24"/>
                <w:szCs w:val="30"/>
              </w:rPr>
              <w:t>校及专业</w:t>
            </w:r>
          </w:p>
        </w:tc>
        <w:tc>
          <w:tcPr>
            <w:tcW w:w="1861" w:type="dxa"/>
            <w:gridSpan w:val="3"/>
            <w:tcBorders>
              <w:top w:val="single" w:color="auto" w:sz="6" w:space="0"/>
              <w:left w:val="single" w:color="auto" w:sz="6" w:space="0"/>
              <w:bottom w:val="single" w:color="auto" w:sz="4" w:space="0"/>
              <w:right w:val="single" w:color="auto" w:sz="4" w:space="0"/>
            </w:tcBorders>
            <w:vAlign w:val="center"/>
          </w:tcPr>
          <w:p>
            <w:pPr>
              <w:spacing w:line="240" w:lineRule="exact"/>
              <w:rPr>
                <w:rFonts w:eastAsia="仿宋_GB2312"/>
                <w:bCs/>
                <w:sz w:val="24"/>
                <w:szCs w:val="32"/>
              </w:rPr>
            </w:pPr>
            <w:r>
              <w:rPr>
                <w:rFonts w:hint="eastAsia" w:eastAsia="仿宋_GB2312"/>
                <w:bCs/>
                <w:sz w:val="24"/>
                <w:szCs w:val="32"/>
              </w:rPr>
              <w:t>本科阶段</w:t>
            </w:r>
          </w:p>
        </w:tc>
        <w:tc>
          <w:tcPr>
            <w:tcW w:w="5950" w:type="dxa"/>
            <w:gridSpan w:val="9"/>
            <w:tcBorders>
              <w:top w:val="single" w:color="auto" w:sz="6" w:space="0"/>
              <w:left w:val="single" w:color="auto" w:sz="4" w:space="0"/>
              <w:bottom w:val="single" w:color="auto" w:sz="4" w:space="0"/>
              <w:right w:val="single" w:color="auto" w:sz="12" w:space="0"/>
            </w:tcBorders>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exact"/>
          <w:jc w:val="center"/>
        </w:trPr>
        <w:tc>
          <w:tcPr>
            <w:tcW w:w="1453" w:type="dxa"/>
            <w:gridSpan w:val="4"/>
            <w:vMerge w:val="continue"/>
            <w:tcBorders>
              <w:left w:val="single" w:color="auto" w:sz="12" w:space="0"/>
              <w:bottom w:val="single" w:color="auto" w:sz="6" w:space="0"/>
              <w:right w:val="single" w:color="auto" w:sz="6" w:space="0"/>
            </w:tcBorders>
            <w:vAlign w:val="center"/>
          </w:tcPr>
          <w:p>
            <w:pPr>
              <w:adjustRightInd w:val="0"/>
              <w:snapToGrid w:val="0"/>
              <w:spacing w:line="240" w:lineRule="exact"/>
              <w:jc w:val="center"/>
              <w:rPr>
                <w:rFonts w:eastAsia="仿宋_GB2312"/>
                <w:bCs/>
                <w:sz w:val="24"/>
                <w:szCs w:val="30"/>
              </w:rPr>
            </w:pPr>
          </w:p>
        </w:tc>
        <w:tc>
          <w:tcPr>
            <w:tcW w:w="1861" w:type="dxa"/>
            <w:gridSpan w:val="3"/>
            <w:tcBorders>
              <w:top w:val="single" w:color="auto" w:sz="4" w:space="0"/>
              <w:left w:val="single" w:color="auto" w:sz="6" w:space="0"/>
              <w:bottom w:val="single" w:color="auto" w:sz="6" w:space="0"/>
              <w:right w:val="single" w:color="auto" w:sz="4" w:space="0"/>
            </w:tcBorders>
            <w:vAlign w:val="center"/>
          </w:tcPr>
          <w:p>
            <w:pPr>
              <w:spacing w:line="240" w:lineRule="exact"/>
              <w:rPr>
                <w:rFonts w:eastAsia="仿宋_GB2312"/>
                <w:bCs/>
                <w:sz w:val="24"/>
                <w:szCs w:val="32"/>
              </w:rPr>
            </w:pPr>
            <w:r>
              <w:rPr>
                <w:rFonts w:hint="eastAsia" w:eastAsia="仿宋_GB2312"/>
                <w:bCs/>
                <w:sz w:val="24"/>
                <w:szCs w:val="32"/>
              </w:rPr>
              <w:t>研究生阶段</w:t>
            </w:r>
          </w:p>
        </w:tc>
        <w:tc>
          <w:tcPr>
            <w:tcW w:w="5950" w:type="dxa"/>
            <w:gridSpan w:val="9"/>
            <w:tcBorders>
              <w:top w:val="single" w:color="auto" w:sz="4" w:space="0"/>
              <w:left w:val="single" w:color="auto" w:sz="4" w:space="0"/>
              <w:bottom w:val="single" w:color="auto" w:sz="6" w:space="0"/>
              <w:right w:val="single" w:color="auto" w:sz="12" w:space="0"/>
            </w:tcBorders>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0" w:hRule="exact"/>
          <w:jc w:val="center"/>
        </w:trPr>
        <w:tc>
          <w:tcPr>
            <w:tcW w:w="1453" w:type="dxa"/>
            <w:gridSpan w:val="4"/>
            <w:tcBorders>
              <w:top w:val="single" w:color="auto" w:sz="6" w:space="0"/>
              <w:left w:val="single" w:color="auto" w:sz="12" w:space="0"/>
              <w:bottom w:val="single" w:color="auto" w:sz="6" w:space="0"/>
              <w:right w:val="single" w:color="auto" w:sz="6" w:space="0"/>
            </w:tcBorders>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现工作单位</w:t>
            </w:r>
          </w:p>
        </w:tc>
        <w:tc>
          <w:tcPr>
            <w:tcW w:w="4063"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2"/>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身份证</w:t>
            </w:r>
          </w:p>
          <w:p>
            <w:pPr>
              <w:spacing w:line="240" w:lineRule="exact"/>
              <w:jc w:val="center"/>
              <w:rPr>
                <w:rFonts w:eastAsia="仿宋_GB2312"/>
                <w:bCs/>
                <w:sz w:val="24"/>
                <w:szCs w:val="32"/>
              </w:rPr>
            </w:pPr>
            <w:r>
              <w:rPr>
                <w:rFonts w:hint="eastAsia" w:eastAsia="仿宋_GB2312"/>
                <w:bCs/>
                <w:sz w:val="24"/>
                <w:szCs w:val="30"/>
              </w:rPr>
              <w:t>号码</w:t>
            </w:r>
          </w:p>
        </w:tc>
        <w:tc>
          <w:tcPr>
            <w:tcW w:w="2488"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8" w:hRule="atLeast"/>
          <w:jc w:val="center"/>
        </w:trPr>
        <w:tc>
          <w:tcPr>
            <w:tcW w:w="774" w:type="dxa"/>
            <w:gridSpan w:val="2"/>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eastAsia="仿宋_GB2312"/>
                <w:bCs/>
                <w:sz w:val="24"/>
                <w:szCs w:val="32"/>
              </w:rPr>
            </w:pPr>
            <w:r>
              <w:rPr>
                <w:rFonts w:hint="eastAsia" w:eastAsia="仿宋_GB2312"/>
                <w:bCs/>
                <w:sz w:val="24"/>
                <w:szCs w:val="32"/>
              </w:rPr>
              <w:t>个</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人</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简</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历</w:t>
            </w:r>
          </w:p>
        </w:tc>
        <w:tc>
          <w:tcPr>
            <w:tcW w:w="8490" w:type="dxa"/>
            <w:gridSpan w:val="14"/>
            <w:tcBorders>
              <w:top w:val="single" w:color="auto" w:sz="6" w:space="0"/>
              <w:left w:val="single" w:color="auto" w:sz="6" w:space="0"/>
              <w:bottom w:val="single" w:color="auto" w:sz="6" w:space="0"/>
              <w:right w:val="single" w:color="auto" w:sz="12" w:space="0"/>
            </w:tcBorders>
            <w:vAlign w:val="center"/>
          </w:tcPr>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p>
            <w:pPr>
              <w:pStyle w:val="9"/>
              <w:ind w:firstLine="0" w:firstLineChars="0"/>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0" w:hRule="atLeast"/>
          <w:jc w:val="center"/>
        </w:trPr>
        <w:tc>
          <w:tcPr>
            <w:tcW w:w="9264" w:type="dxa"/>
            <w:gridSpan w:val="16"/>
            <w:tcBorders>
              <w:top w:val="single" w:color="auto" w:sz="6" w:space="0"/>
              <w:left w:val="single" w:color="auto" w:sz="12" w:space="0"/>
              <w:bottom w:val="single" w:color="auto" w:sz="6" w:space="0"/>
              <w:right w:val="single" w:color="auto" w:sz="12" w:space="0"/>
            </w:tcBorders>
            <w:vAlign w:val="center"/>
          </w:tcPr>
          <w:p>
            <w:pPr>
              <w:snapToGrid w:val="0"/>
              <w:spacing w:line="440" w:lineRule="exact"/>
              <w:ind w:left="1205" w:hanging="1200" w:hangingChars="500"/>
              <w:rPr>
                <w:rFonts w:eastAsia="仿宋_GB2312"/>
                <w:b/>
                <w:sz w:val="24"/>
                <w:szCs w:val="32"/>
              </w:rPr>
            </w:pPr>
            <w:r>
              <w:rPr>
                <w:rFonts w:hint="eastAsia" w:eastAsia="仿宋_GB2312"/>
                <w:b/>
                <w:sz w:val="24"/>
                <w:szCs w:val="32"/>
              </w:rPr>
              <w:t>本人承诺：上述填写内容和提供的相关依据真实，符合招聘公告的报考条件。如有不实，弄虚作假，本人自愿放弃聘用资格并承担相应责任。</w:t>
            </w:r>
          </w:p>
          <w:p>
            <w:pPr>
              <w:snapToGrid w:val="0"/>
              <w:spacing w:line="440" w:lineRule="exact"/>
              <w:rPr>
                <w:rFonts w:eastAsia="仿宋_GB2312"/>
                <w:bCs/>
                <w:sz w:val="24"/>
                <w:szCs w:val="32"/>
              </w:rPr>
            </w:pPr>
            <w:r>
              <w:rPr>
                <w:rFonts w:eastAsia="仿宋_GB2312"/>
                <w:b/>
                <w:sz w:val="24"/>
                <w:szCs w:val="32"/>
              </w:rPr>
              <w:t xml:space="preserve">          </w:t>
            </w:r>
            <w:r>
              <w:rPr>
                <w:rFonts w:hint="eastAsia" w:eastAsia="仿宋_GB2312"/>
                <w:b/>
                <w:sz w:val="24"/>
                <w:szCs w:val="32"/>
              </w:rPr>
              <w:t>报考承诺人（签名）：</w:t>
            </w:r>
            <w:r>
              <w:rPr>
                <w:rFonts w:eastAsia="仿宋_GB2312"/>
                <w:b/>
                <w:sz w:val="24"/>
                <w:szCs w:val="32"/>
              </w:rPr>
              <w:t xml:space="preserve">            </w:t>
            </w:r>
            <w:r>
              <w:rPr>
                <w:rFonts w:hint="eastAsia" w:eastAsia="仿宋_GB2312"/>
                <w:b/>
                <w:sz w:val="24"/>
                <w:szCs w:val="32"/>
              </w:rPr>
              <w:t xml:space="preserve">       </w:t>
            </w:r>
            <w:r>
              <w:rPr>
                <w:rFonts w:eastAsia="仿宋_GB2312"/>
                <w:b/>
                <w:sz w:val="24"/>
                <w:szCs w:val="32"/>
              </w:rPr>
              <w:t xml:space="preserve"> </w:t>
            </w:r>
            <w:r>
              <w:rPr>
                <w:rFonts w:hint="eastAsia" w:eastAsia="仿宋_GB2312"/>
                <w:b/>
                <w:sz w:val="24"/>
                <w:szCs w:val="32"/>
              </w:rPr>
              <w:t xml:space="preserve"> </w:t>
            </w:r>
            <w:r>
              <w:rPr>
                <w:rFonts w:eastAsia="仿宋_GB2312"/>
                <w:b/>
                <w:sz w:val="24"/>
                <w:szCs w:val="32"/>
              </w:rPr>
              <w:t xml:space="preserve"> </w:t>
            </w:r>
            <w:r>
              <w:rPr>
                <w:rFonts w:hint="eastAsia" w:eastAsia="仿宋_GB2312"/>
                <w:b/>
                <w:sz w:val="24"/>
                <w:szCs w:val="32"/>
              </w:rPr>
              <w:t>年</w:t>
            </w:r>
            <w:r>
              <w:rPr>
                <w:rFonts w:eastAsia="仿宋_GB2312"/>
                <w:b/>
                <w:sz w:val="24"/>
                <w:szCs w:val="32"/>
              </w:rPr>
              <w:t xml:space="preserve"> </w:t>
            </w:r>
            <w:r>
              <w:rPr>
                <w:rFonts w:hint="eastAsia" w:eastAsia="仿宋_GB2312"/>
                <w:b/>
                <w:sz w:val="24"/>
                <w:szCs w:val="32"/>
              </w:rPr>
              <w:t xml:space="preserve">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jc w:val="center"/>
        </w:trPr>
        <w:tc>
          <w:tcPr>
            <w:tcW w:w="717" w:type="dxa"/>
            <w:tcBorders>
              <w:top w:val="single" w:color="auto" w:sz="4" w:space="0"/>
              <w:left w:val="single" w:color="auto" w:sz="12" w:space="0"/>
              <w:bottom w:val="single" w:color="auto" w:sz="12" w:space="0"/>
              <w:right w:val="single" w:color="auto" w:sz="6" w:space="0"/>
            </w:tcBorders>
            <w:vAlign w:val="center"/>
          </w:tcPr>
          <w:p>
            <w:pPr>
              <w:snapToGrid w:val="0"/>
              <w:spacing w:line="240" w:lineRule="exact"/>
              <w:jc w:val="center"/>
              <w:rPr>
                <w:rFonts w:eastAsia="仿宋_GB2312"/>
                <w:bCs/>
                <w:sz w:val="24"/>
                <w:szCs w:val="32"/>
              </w:rPr>
            </w:pPr>
            <w:r>
              <w:rPr>
                <w:rFonts w:hint="eastAsia" w:eastAsia="仿宋_GB2312"/>
                <w:bCs/>
                <w:sz w:val="24"/>
                <w:szCs w:val="32"/>
              </w:rPr>
              <w:t>备注</w:t>
            </w:r>
          </w:p>
        </w:tc>
        <w:tc>
          <w:tcPr>
            <w:tcW w:w="8547" w:type="dxa"/>
            <w:gridSpan w:val="15"/>
            <w:tcBorders>
              <w:top w:val="single" w:color="auto" w:sz="4" w:space="0"/>
              <w:left w:val="single" w:color="auto" w:sz="6" w:space="0"/>
              <w:bottom w:val="single" w:color="auto" w:sz="12" w:space="0"/>
              <w:right w:val="single" w:color="auto" w:sz="12" w:space="0"/>
            </w:tcBorders>
            <w:vAlign w:val="center"/>
          </w:tcPr>
          <w:p>
            <w:pPr>
              <w:snapToGrid w:val="0"/>
              <w:spacing w:line="240" w:lineRule="exact"/>
              <w:jc w:val="center"/>
              <w:rPr>
                <w:rFonts w:eastAsia="仿宋_GB2312"/>
                <w:bCs/>
                <w:sz w:val="24"/>
                <w:szCs w:val="32"/>
              </w:rPr>
            </w:pPr>
          </w:p>
        </w:tc>
      </w:tr>
    </w:tbl>
    <w:p>
      <w:pPr>
        <w:spacing w:line="500" w:lineRule="exact"/>
        <w:jc w:val="left"/>
        <w:rPr>
          <w:rFonts w:ascii="仿宋" w:hAnsi="仿宋" w:eastAsia="仿宋" w:cs="宋体"/>
          <w:kern w:val="0"/>
          <w:sz w:val="28"/>
          <w:szCs w:val="28"/>
        </w:rPr>
      </w:pPr>
      <w:r>
        <w:rPr>
          <w:rFonts w:hint="eastAsia"/>
          <w:b/>
          <w:bCs/>
        </w:rPr>
        <w:t>注意：以上表格内容必须填写齐全。</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9A"/>
    <w:rsid w:val="00005494"/>
    <w:rsid w:val="00024235"/>
    <w:rsid w:val="00087572"/>
    <w:rsid w:val="00121D04"/>
    <w:rsid w:val="00175936"/>
    <w:rsid w:val="001C78D4"/>
    <w:rsid w:val="001D6A65"/>
    <w:rsid w:val="0025693E"/>
    <w:rsid w:val="00275357"/>
    <w:rsid w:val="002D407D"/>
    <w:rsid w:val="002F06CB"/>
    <w:rsid w:val="00304199"/>
    <w:rsid w:val="003345F8"/>
    <w:rsid w:val="00383539"/>
    <w:rsid w:val="003E2803"/>
    <w:rsid w:val="004029F2"/>
    <w:rsid w:val="00410B9D"/>
    <w:rsid w:val="0045291C"/>
    <w:rsid w:val="0046289A"/>
    <w:rsid w:val="00465052"/>
    <w:rsid w:val="004952C1"/>
    <w:rsid w:val="004A2F6E"/>
    <w:rsid w:val="004C4BAA"/>
    <w:rsid w:val="004D16A9"/>
    <w:rsid w:val="004E6AA9"/>
    <w:rsid w:val="00512DE8"/>
    <w:rsid w:val="005305F3"/>
    <w:rsid w:val="00565C63"/>
    <w:rsid w:val="00566718"/>
    <w:rsid w:val="005962CA"/>
    <w:rsid w:val="005A3076"/>
    <w:rsid w:val="005A77A1"/>
    <w:rsid w:val="006608DB"/>
    <w:rsid w:val="006612BC"/>
    <w:rsid w:val="00662250"/>
    <w:rsid w:val="00663165"/>
    <w:rsid w:val="00691015"/>
    <w:rsid w:val="007260A5"/>
    <w:rsid w:val="00736E14"/>
    <w:rsid w:val="00760F3E"/>
    <w:rsid w:val="00773590"/>
    <w:rsid w:val="00777ABF"/>
    <w:rsid w:val="007B0700"/>
    <w:rsid w:val="007C5EBD"/>
    <w:rsid w:val="008210CC"/>
    <w:rsid w:val="008220EC"/>
    <w:rsid w:val="00825615"/>
    <w:rsid w:val="00852A5D"/>
    <w:rsid w:val="008F0AB9"/>
    <w:rsid w:val="008F463F"/>
    <w:rsid w:val="00923B93"/>
    <w:rsid w:val="0094023B"/>
    <w:rsid w:val="00942B16"/>
    <w:rsid w:val="00965EB7"/>
    <w:rsid w:val="00986857"/>
    <w:rsid w:val="009A2EC6"/>
    <w:rsid w:val="009B0CC9"/>
    <w:rsid w:val="00A11C36"/>
    <w:rsid w:val="00A15569"/>
    <w:rsid w:val="00A43CE1"/>
    <w:rsid w:val="00A81C27"/>
    <w:rsid w:val="00AD3992"/>
    <w:rsid w:val="00AD4DE0"/>
    <w:rsid w:val="00AE0098"/>
    <w:rsid w:val="00AF6BE6"/>
    <w:rsid w:val="00B7782D"/>
    <w:rsid w:val="00BA01F0"/>
    <w:rsid w:val="00BA119A"/>
    <w:rsid w:val="00CA7145"/>
    <w:rsid w:val="00CD2494"/>
    <w:rsid w:val="00CE1E68"/>
    <w:rsid w:val="00D1033C"/>
    <w:rsid w:val="00D162F4"/>
    <w:rsid w:val="00D17742"/>
    <w:rsid w:val="00D233E4"/>
    <w:rsid w:val="00D61EBE"/>
    <w:rsid w:val="00D63011"/>
    <w:rsid w:val="00D81F90"/>
    <w:rsid w:val="00E34ABA"/>
    <w:rsid w:val="00EE6AFE"/>
    <w:rsid w:val="00F340D5"/>
    <w:rsid w:val="00F636AD"/>
    <w:rsid w:val="00F900E3"/>
    <w:rsid w:val="00FB0D12"/>
    <w:rsid w:val="00FE612D"/>
    <w:rsid w:val="05230E1A"/>
    <w:rsid w:val="0DF259D5"/>
    <w:rsid w:val="0E410F74"/>
    <w:rsid w:val="0EA30557"/>
    <w:rsid w:val="10EB12C3"/>
    <w:rsid w:val="128F50A2"/>
    <w:rsid w:val="13715046"/>
    <w:rsid w:val="199A7636"/>
    <w:rsid w:val="2BF919B5"/>
    <w:rsid w:val="30D47220"/>
    <w:rsid w:val="322E7212"/>
    <w:rsid w:val="38A96956"/>
    <w:rsid w:val="3C074074"/>
    <w:rsid w:val="406041E3"/>
    <w:rsid w:val="4553761F"/>
    <w:rsid w:val="45E11081"/>
    <w:rsid w:val="460E454E"/>
    <w:rsid w:val="48AD75C5"/>
    <w:rsid w:val="496974FA"/>
    <w:rsid w:val="4E2329FB"/>
    <w:rsid w:val="585B3EA4"/>
    <w:rsid w:val="58CF048F"/>
    <w:rsid w:val="5C2205F9"/>
    <w:rsid w:val="5C5F76A7"/>
    <w:rsid w:val="5F7228CC"/>
    <w:rsid w:val="64BE76E6"/>
    <w:rsid w:val="655E392B"/>
    <w:rsid w:val="66015BC3"/>
    <w:rsid w:val="6CF528AE"/>
    <w:rsid w:val="6F3C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3E218-B62C-44F5-B3FA-0BBF68CD22E5}">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Pages>
  <Words>490</Words>
  <Characters>2793</Characters>
  <Lines>23</Lines>
  <Paragraphs>6</Paragraphs>
  <TotalTime>48</TotalTime>
  <ScaleCrop>false</ScaleCrop>
  <LinksUpToDate>false</LinksUpToDate>
  <CharactersWithSpaces>3277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2018-11-08T01:20:00Z</dcterms:created>
  <dc:creator>admin</dc:creator>
  <cp:lastModifiedBy>尼克叔叔</cp:lastModifiedBy>
  <cp:lastPrinted>2018-11-30T08:15:00Z</cp:lastPrinted>
  <dcterms:modified xsi:type="dcterms:W3CDTF">2018-12-03T02:36:54Z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