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line="500" w:lineRule="exact"/>
        <w:rPr>
          <w:sz w:val="28"/>
          <w:szCs w:val="28"/>
        </w:rPr>
      </w:pPr>
      <w:r>
        <w:rPr>
          <w:rFonts w:hint="eastAsia"/>
          <w:sz w:val="28"/>
          <w:szCs w:val="28"/>
        </w:rPr>
        <w:t>附件4</w:t>
      </w:r>
    </w:p>
    <w:p>
      <w:pPr>
        <w:adjustRightInd w:val="0"/>
        <w:snapToGrid w:val="0"/>
        <w:spacing w:line="500" w:lineRule="exact"/>
        <w:jc w:val="center"/>
        <w:rPr>
          <w:rFonts w:hint="eastAsia" w:ascii="黑体" w:hAnsi="黑体" w:eastAsia="黑体"/>
          <w:sz w:val="32"/>
          <w:szCs w:val="32"/>
        </w:rPr>
      </w:pPr>
      <w:r>
        <w:rPr>
          <w:rFonts w:hint="eastAsia" w:ascii="黑体" w:hAnsi="黑体" w:eastAsia="黑体"/>
          <w:sz w:val="32"/>
          <w:szCs w:val="32"/>
        </w:rPr>
        <w:t>舟山市六横中学2018年下半年赴浙江海洋大学</w:t>
      </w:r>
    </w:p>
    <w:p>
      <w:pPr>
        <w:adjustRightInd w:val="0"/>
        <w:snapToGrid w:val="0"/>
        <w:spacing w:line="500" w:lineRule="exact"/>
        <w:jc w:val="center"/>
        <w:rPr>
          <w:rFonts w:hint="eastAsia" w:ascii="黑体" w:hAnsi="黑体" w:eastAsia="黑体"/>
          <w:sz w:val="32"/>
          <w:szCs w:val="32"/>
        </w:rPr>
      </w:pPr>
      <w:r>
        <w:rPr>
          <w:rFonts w:hint="eastAsia" w:ascii="黑体" w:hAnsi="黑体" w:eastAsia="黑体"/>
          <w:sz w:val="32"/>
          <w:szCs w:val="32"/>
        </w:rPr>
        <w:t>现场招聘高校优秀毕业生公告</w:t>
      </w:r>
    </w:p>
    <w:p>
      <w:pPr>
        <w:adjustRightInd w:val="0"/>
        <w:snapToGrid w:val="0"/>
        <w:spacing w:before="156" w:beforeLines="50" w:line="500" w:lineRule="exact"/>
        <w:jc w:val="center"/>
        <w:rPr>
          <w:rFonts w:ascii="仿宋" w:hAnsi="仿宋" w:eastAsia="仿宋"/>
          <w:sz w:val="28"/>
          <w:szCs w:val="28"/>
        </w:rPr>
      </w:pPr>
    </w:p>
    <w:p>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舟山市六横中学始建于</w:t>
      </w:r>
      <w:r>
        <w:rPr>
          <w:rFonts w:ascii="仿宋" w:hAnsi="仿宋" w:eastAsia="仿宋"/>
          <w:sz w:val="28"/>
          <w:szCs w:val="28"/>
        </w:rPr>
        <w:t>1956</w:t>
      </w:r>
      <w:r>
        <w:rPr>
          <w:rFonts w:hint="eastAsia" w:ascii="仿宋" w:hAnsi="仿宋" w:eastAsia="仿宋"/>
          <w:sz w:val="28"/>
          <w:szCs w:val="28"/>
        </w:rPr>
        <w:t>年，</w:t>
      </w:r>
      <w:r>
        <w:rPr>
          <w:rFonts w:ascii="仿宋" w:hAnsi="仿宋" w:eastAsia="仿宋"/>
          <w:sz w:val="28"/>
          <w:szCs w:val="28"/>
        </w:rPr>
        <w:t>2006</w:t>
      </w:r>
      <w:r>
        <w:rPr>
          <w:rFonts w:hint="eastAsia" w:ascii="仿宋" w:hAnsi="仿宋" w:eastAsia="仿宋"/>
          <w:sz w:val="28"/>
          <w:szCs w:val="28"/>
        </w:rPr>
        <w:t>年被评为浙江省绿色学校，</w:t>
      </w:r>
      <w:r>
        <w:rPr>
          <w:rFonts w:ascii="仿宋" w:hAnsi="仿宋" w:eastAsia="仿宋"/>
          <w:sz w:val="28"/>
          <w:szCs w:val="28"/>
        </w:rPr>
        <w:t>2006</w:t>
      </w:r>
      <w:r>
        <w:rPr>
          <w:rFonts w:hint="eastAsia" w:ascii="仿宋" w:hAnsi="仿宋" w:eastAsia="仿宋"/>
          <w:sz w:val="28"/>
          <w:szCs w:val="28"/>
        </w:rPr>
        <w:t>、</w:t>
      </w:r>
      <w:r>
        <w:rPr>
          <w:rFonts w:ascii="仿宋" w:hAnsi="仿宋" w:eastAsia="仿宋"/>
          <w:sz w:val="28"/>
          <w:szCs w:val="28"/>
        </w:rPr>
        <w:t>2010</w:t>
      </w:r>
      <w:r>
        <w:rPr>
          <w:rFonts w:hint="eastAsia" w:ascii="仿宋" w:hAnsi="仿宋" w:eastAsia="仿宋"/>
          <w:sz w:val="28"/>
          <w:szCs w:val="28"/>
        </w:rPr>
        <w:t>年被评为省级会考先进单位，</w:t>
      </w:r>
      <w:r>
        <w:rPr>
          <w:rFonts w:ascii="仿宋" w:hAnsi="仿宋" w:eastAsia="仿宋"/>
          <w:sz w:val="28"/>
          <w:szCs w:val="28"/>
        </w:rPr>
        <w:t>2016</w:t>
      </w:r>
      <w:r>
        <w:rPr>
          <w:rFonts w:hint="eastAsia" w:ascii="仿宋" w:hAnsi="仿宋" w:eastAsia="仿宋"/>
          <w:sz w:val="28"/>
          <w:szCs w:val="28"/>
        </w:rPr>
        <w:t>年被评为浙江省二级特色示范学校。2018年2月划归舟山市教育局。经六十多年的发展，目前学校占地面积</w:t>
      </w:r>
      <w:r>
        <w:rPr>
          <w:rFonts w:ascii="仿宋" w:hAnsi="仿宋" w:eastAsia="仿宋"/>
          <w:sz w:val="28"/>
          <w:szCs w:val="28"/>
        </w:rPr>
        <w:t>3.5</w:t>
      </w:r>
      <w:r>
        <w:rPr>
          <w:rFonts w:hint="eastAsia" w:ascii="仿宋" w:hAnsi="仿宋" w:eastAsia="仿宋"/>
          <w:sz w:val="28"/>
          <w:szCs w:val="28"/>
        </w:rPr>
        <w:t>万平方米，建筑面积</w:t>
      </w:r>
      <w:r>
        <w:rPr>
          <w:rFonts w:ascii="仿宋" w:hAnsi="仿宋" w:eastAsia="仿宋"/>
          <w:sz w:val="28"/>
          <w:szCs w:val="28"/>
        </w:rPr>
        <w:t>1.2</w:t>
      </w:r>
      <w:r>
        <w:rPr>
          <w:rFonts w:hint="eastAsia" w:ascii="仿宋" w:hAnsi="仿宋" w:eastAsia="仿宋"/>
          <w:sz w:val="28"/>
          <w:szCs w:val="28"/>
        </w:rPr>
        <w:t>万平方米，绿化面积</w:t>
      </w:r>
      <w:r>
        <w:rPr>
          <w:rFonts w:ascii="仿宋" w:hAnsi="仿宋" w:eastAsia="仿宋"/>
          <w:sz w:val="28"/>
          <w:szCs w:val="28"/>
        </w:rPr>
        <w:t>5</w:t>
      </w:r>
      <w:r>
        <w:rPr>
          <w:rFonts w:hint="eastAsia" w:ascii="仿宋" w:hAnsi="仿宋" w:eastAsia="仿宋"/>
          <w:sz w:val="28"/>
          <w:szCs w:val="28"/>
        </w:rPr>
        <w:t>千平方米，各类现代化标准的教育教学设施齐备。</w:t>
      </w:r>
    </w:p>
    <w:p>
      <w:pPr>
        <w:adjustRightInd w:val="0"/>
        <w:snapToGrid w:val="0"/>
        <w:spacing w:line="500" w:lineRule="exact"/>
        <w:ind w:firstLine="574" w:firstLineChars="205"/>
        <w:rPr>
          <w:rFonts w:ascii="仿宋" w:hAnsi="仿宋" w:eastAsia="仿宋"/>
          <w:sz w:val="28"/>
          <w:szCs w:val="28"/>
        </w:rPr>
      </w:pPr>
      <w:r>
        <w:rPr>
          <w:rFonts w:hint="eastAsia" w:ascii="仿宋" w:hAnsi="仿宋" w:eastAsia="仿宋"/>
          <w:sz w:val="28"/>
          <w:szCs w:val="28"/>
        </w:rPr>
        <w:t>学校北靠嵩山峰，南眺双屿江，青山绿水环抱，环境幽雅，是学生求学的好地方。践行“以生为本”教育理念，学校加强教学质量监控，全面执行新的教学模式，重视生涯规划教育和综合素质评价工作。学校以“铭志笃行</w:t>
      </w:r>
      <w:r>
        <w:rPr>
          <w:rFonts w:ascii="仿宋" w:hAnsi="仿宋" w:eastAsia="仿宋"/>
          <w:sz w:val="28"/>
          <w:szCs w:val="28"/>
        </w:rPr>
        <w:t xml:space="preserve"> </w:t>
      </w:r>
      <w:r>
        <w:rPr>
          <w:rFonts w:hint="eastAsia" w:ascii="仿宋" w:hAnsi="仿宋" w:eastAsia="仿宋"/>
          <w:sz w:val="28"/>
          <w:szCs w:val="28"/>
        </w:rPr>
        <w:t>合作进取”为校训，以“平安、和谐、发展”为办学理念，以“求实求是、生动活泼”为教风，以“自觉能动、刻苦好问”为学风，通过“自信教育”的特色创建和六十余年的办学积淀，形成了尊师爱生、师生和谐共同发展的人本精神；甘为人梯、无私奉献的自我牺牲精神；潜心砺志、开拓进取的创新精神；互帮互学、教学相长的全面发展精神。</w:t>
      </w:r>
      <w:r>
        <w:rPr>
          <w:rFonts w:ascii="仿宋" w:hAnsi="仿宋" w:eastAsia="仿宋"/>
          <w:sz w:val="28"/>
          <w:szCs w:val="28"/>
        </w:rPr>
        <w:t>学校教学质量逐年提高，办学成绩赢得社会认可。近年</w:t>
      </w:r>
      <w:r>
        <w:rPr>
          <w:rFonts w:hint="eastAsia" w:ascii="仿宋" w:hAnsi="仿宋" w:eastAsia="仿宋"/>
          <w:sz w:val="28"/>
          <w:szCs w:val="28"/>
        </w:rPr>
        <w:t>来</w:t>
      </w:r>
      <w:r>
        <w:rPr>
          <w:rFonts w:ascii="仿宋" w:hAnsi="仿宋" w:eastAsia="仿宋"/>
          <w:sz w:val="28"/>
          <w:szCs w:val="28"/>
        </w:rPr>
        <w:t>社会关注度、赞誉度明显提高</w:t>
      </w:r>
      <w:r>
        <w:rPr>
          <w:rFonts w:hint="eastAsia" w:ascii="仿宋" w:hAnsi="仿宋" w:eastAsia="仿宋"/>
          <w:sz w:val="28"/>
          <w:szCs w:val="28"/>
        </w:rPr>
        <w:t>。</w:t>
      </w:r>
    </w:p>
    <w:p>
      <w:pPr>
        <w:pStyle w:val="5"/>
        <w:adjustRightInd w:val="0"/>
        <w:snapToGrid w:val="0"/>
        <w:spacing w:before="0" w:beforeAutospacing="0" w:after="0" w:afterAutospacing="0" w:line="500" w:lineRule="exact"/>
        <w:ind w:firstLine="560" w:firstLineChars="200"/>
        <w:jc w:val="both"/>
        <w:rPr>
          <w:rFonts w:ascii="仿宋" w:hAnsi="仿宋" w:eastAsia="仿宋" w:cs="Times New Roman"/>
          <w:kern w:val="2"/>
          <w:sz w:val="28"/>
          <w:szCs w:val="28"/>
        </w:rPr>
      </w:pPr>
      <w:r>
        <w:rPr>
          <w:rFonts w:ascii="仿宋" w:hAnsi="仿宋" w:eastAsia="仿宋" w:cs="Times New Roman"/>
          <w:kern w:val="2"/>
          <w:sz w:val="28"/>
          <w:szCs w:val="28"/>
        </w:rPr>
        <w:t>为进一步服务群岛新区建设，按照《浙江省事业单位公开招聘人员暂行办法》要求，经舟山市人力资源和社会保障局</w:t>
      </w:r>
      <w:r>
        <w:rPr>
          <w:rFonts w:hint="eastAsia" w:ascii="仿宋" w:hAnsi="仿宋" w:eastAsia="仿宋" w:cs="Times New Roman"/>
          <w:kern w:val="2"/>
          <w:sz w:val="28"/>
          <w:szCs w:val="28"/>
        </w:rPr>
        <w:t>、</w:t>
      </w:r>
      <w:r>
        <w:rPr>
          <w:rFonts w:ascii="仿宋" w:hAnsi="仿宋" w:eastAsia="仿宋" w:cs="Times New Roman"/>
          <w:kern w:val="2"/>
          <w:sz w:val="28"/>
          <w:szCs w:val="28"/>
        </w:rPr>
        <w:t>舟山市教育局同意</w:t>
      </w:r>
      <w:r>
        <w:rPr>
          <w:rFonts w:hint="eastAsia" w:ascii="仿宋" w:hAnsi="仿宋" w:eastAsia="仿宋" w:cs="Times New Roman"/>
          <w:kern w:val="2"/>
          <w:sz w:val="28"/>
          <w:szCs w:val="28"/>
        </w:rPr>
        <w:t>，学校</w:t>
      </w:r>
      <w:r>
        <w:rPr>
          <w:rFonts w:ascii="仿宋" w:hAnsi="仿宋" w:eastAsia="仿宋" w:cs="Times New Roman"/>
          <w:kern w:val="2"/>
          <w:sz w:val="28"/>
          <w:szCs w:val="28"/>
        </w:rPr>
        <w:t>决定面向社会公开招聘教师，现将有关事项公告如下：</w:t>
      </w:r>
    </w:p>
    <w:p>
      <w:pPr>
        <w:adjustRightInd w:val="0"/>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一、招聘计划</w:t>
      </w:r>
    </w:p>
    <w:p>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本次面向社会公开招聘高中生物教师</w:t>
      </w:r>
      <w:r>
        <w:rPr>
          <w:rFonts w:ascii="仿宋" w:hAnsi="仿宋" w:eastAsia="仿宋"/>
          <w:sz w:val="28"/>
          <w:szCs w:val="28"/>
        </w:rPr>
        <w:t>1</w:t>
      </w:r>
      <w:r>
        <w:rPr>
          <w:rFonts w:hint="eastAsia" w:ascii="仿宋" w:hAnsi="仿宋" w:eastAsia="仿宋"/>
          <w:sz w:val="28"/>
          <w:szCs w:val="28"/>
        </w:rPr>
        <w:t>名。</w:t>
      </w:r>
    </w:p>
    <w:p>
      <w:pPr>
        <w:adjustRightInd w:val="0"/>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二、招聘对象</w:t>
      </w:r>
    </w:p>
    <w:p>
      <w:pPr>
        <w:widowControl/>
        <w:shd w:val="clear" w:color="auto" w:fill="FFFFFF"/>
        <w:adjustRightInd w:val="0"/>
        <w:snapToGrid w:val="0"/>
        <w:spacing w:line="500" w:lineRule="exact"/>
        <w:ind w:firstLine="560"/>
        <w:jc w:val="left"/>
        <w:rPr>
          <w:rFonts w:ascii="仿宋" w:hAnsi="仿宋" w:eastAsia="仿宋"/>
          <w:sz w:val="28"/>
          <w:szCs w:val="28"/>
        </w:rPr>
      </w:pPr>
      <w:r>
        <w:rPr>
          <w:rFonts w:hint="eastAsia" w:ascii="仿宋" w:hAnsi="仿宋" w:eastAsia="仿宋"/>
          <w:sz w:val="28"/>
          <w:szCs w:val="28"/>
        </w:rPr>
        <w:t>分为两类。</w:t>
      </w:r>
    </w:p>
    <w:p>
      <w:pPr>
        <w:widowControl/>
        <w:shd w:val="clear" w:color="auto" w:fill="FFFFFF"/>
        <w:adjustRightInd w:val="0"/>
        <w:snapToGrid w:val="0"/>
        <w:spacing w:line="500" w:lineRule="exact"/>
        <w:ind w:firstLine="560"/>
        <w:jc w:val="left"/>
        <w:rPr>
          <w:rFonts w:ascii="仿宋" w:hAnsi="仿宋" w:eastAsia="仿宋"/>
          <w:sz w:val="28"/>
          <w:szCs w:val="28"/>
        </w:rPr>
      </w:pPr>
      <w:r>
        <w:rPr>
          <w:rFonts w:hint="eastAsia" w:ascii="仿宋" w:hAnsi="仿宋" w:eastAsia="仿宋"/>
          <w:sz w:val="28"/>
          <w:szCs w:val="28"/>
        </w:rPr>
        <w:t>第一类考生：全日制普通高校硕士研究生；教育部直属六所师范院校【北京师范大学、东北师范大学、华东师范大学、华中师范大学、西南大学(原西南师范大学)和陕西师范大学】本科毕业生，浙江师范大学综合素质评价排名在本专业前40%(需提供相关佐证材料)的2019年优秀应届毕业生，浙江海洋大学综合素质测评平均成绩排名列本专业前30%(需提供相关佐证材料)的2019年优秀应届毕业生。</w:t>
      </w:r>
    </w:p>
    <w:p>
      <w:pPr>
        <w:widowControl/>
        <w:shd w:val="clear" w:color="auto" w:fill="FFFFFF"/>
        <w:adjustRightInd w:val="0"/>
        <w:snapToGrid w:val="0"/>
        <w:spacing w:line="500" w:lineRule="exact"/>
        <w:ind w:firstLine="560"/>
        <w:jc w:val="left"/>
        <w:rPr>
          <w:rFonts w:ascii="仿宋" w:hAnsi="仿宋" w:eastAsia="仿宋"/>
          <w:sz w:val="28"/>
          <w:szCs w:val="28"/>
        </w:rPr>
      </w:pPr>
      <w:r>
        <w:rPr>
          <w:rFonts w:hint="eastAsia" w:ascii="仿宋" w:hAnsi="仿宋" w:eastAsia="仿宋"/>
          <w:sz w:val="28"/>
          <w:szCs w:val="28"/>
        </w:rPr>
        <w:t>第二类考生：其他全日制高校本科毕业生。</w:t>
      </w:r>
    </w:p>
    <w:p>
      <w:pPr>
        <w:widowControl/>
        <w:shd w:val="clear" w:color="auto" w:fill="FFFFFF"/>
        <w:adjustRightInd w:val="0"/>
        <w:snapToGrid w:val="0"/>
        <w:spacing w:line="500" w:lineRule="exact"/>
        <w:ind w:firstLine="560"/>
        <w:jc w:val="left"/>
        <w:rPr>
          <w:rFonts w:ascii="仿宋" w:hAnsi="仿宋" w:eastAsia="仿宋"/>
          <w:b/>
          <w:sz w:val="28"/>
          <w:szCs w:val="28"/>
        </w:rPr>
      </w:pPr>
      <w:r>
        <w:rPr>
          <w:rFonts w:hint="eastAsia" w:ascii="仿宋" w:hAnsi="仿宋" w:eastAsia="仿宋"/>
          <w:b/>
          <w:sz w:val="28"/>
          <w:szCs w:val="28"/>
        </w:rPr>
        <w:t>三、信息发布平台</w:t>
      </w:r>
    </w:p>
    <w:p>
      <w:pPr>
        <w:widowControl/>
        <w:shd w:val="clear" w:color="auto" w:fill="FFFFFF"/>
        <w:adjustRightInd w:val="0"/>
        <w:snapToGrid w:val="0"/>
        <w:spacing w:line="500" w:lineRule="exact"/>
        <w:ind w:firstLine="560"/>
        <w:jc w:val="left"/>
        <w:rPr>
          <w:rFonts w:ascii="仿宋" w:hAnsi="仿宋" w:eastAsia="仿宋"/>
          <w:sz w:val="28"/>
          <w:szCs w:val="28"/>
        </w:rPr>
      </w:pPr>
      <w:r>
        <w:rPr>
          <w:rFonts w:hint="eastAsia" w:ascii="仿宋" w:hAnsi="仿宋" w:eastAsia="仿宋"/>
          <w:sz w:val="28"/>
          <w:szCs w:val="28"/>
        </w:rPr>
        <w:t>（一）舟山市人力资源和社会保障局网站</w:t>
      </w:r>
      <w:r>
        <w:rPr>
          <w:rFonts w:ascii="仿宋" w:hAnsi="仿宋" w:eastAsia="仿宋"/>
          <w:sz w:val="28"/>
          <w:szCs w:val="28"/>
        </w:rPr>
        <w:t>www.zsrls.gov.cn</w:t>
      </w:r>
      <w:r>
        <w:rPr>
          <w:rFonts w:hint="eastAsia" w:ascii="仿宋" w:hAnsi="仿宋" w:eastAsia="仿宋"/>
          <w:sz w:val="28"/>
          <w:szCs w:val="28"/>
        </w:rPr>
        <w:t>。</w:t>
      </w:r>
    </w:p>
    <w:p>
      <w:pPr>
        <w:widowControl/>
        <w:shd w:val="clear" w:color="auto" w:fill="FFFFFF"/>
        <w:adjustRightInd w:val="0"/>
        <w:snapToGrid w:val="0"/>
        <w:spacing w:line="500" w:lineRule="exact"/>
        <w:ind w:firstLine="560"/>
        <w:jc w:val="left"/>
        <w:rPr>
          <w:rFonts w:ascii="仿宋" w:hAnsi="仿宋" w:eastAsia="仿宋"/>
          <w:sz w:val="28"/>
          <w:szCs w:val="28"/>
        </w:rPr>
      </w:pPr>
      <w:r>
        <w:rPr>
          <w:rFonts w:hint="eastAsia" w:ascii="仿宋" w:hAnsi="仿宋" w:eastAsia="仿宋"/>
          <w:sz w:val="28"/>
          <w:szCs w:val="28"/>
        </w:rPr>
        <w:t>（二）舟山教育网：</w:t>
      </w:r>
      <w:r>
        <w:rPr>
          <w:rFonts w:ascii="仿宋" w:hAnsi="仿宋" w:eastAsia="仿宋"/>
          <w:sz w:val="28"/>
          <w:szCs w:val="28"/>
        </w:rPr>
        <w:t>www.zsjy.gov.cn</w:t>
      </w:r>
      <w:r>
        <w:rPr>
          <w:rFonts w:hint="eastAsia" w:ascii="仿宋" w:hAnsi="仿宋" w:eastAsia="仿宋"/>
          <w:sz w:val="28"/>
          <w:szCs w:val="28"/>
        </w:rPr>
        <w:t>。</w:t>
      </w:r>
    </w:p>
    <w:p>
      <w:pPr>
        <w:widowControl/>
        <w:shd w:val="clear" w:color="auto" w:fill="FFFFFF"/>
        <w:adjustRightInd w:val="0"/>
        <w:snapToGrid w:val="0"/>
        <w:spacing w:line="500" w:lineRule="exact"/>
        <w:ind w:firstLine="560"/>
        <w:jc w:val="left"/>
        <w:rPr>
          <w:rFonts w:ascii="仿宋" w:hAnsi="仿宋" w:eastAsia="仿宋"/>
          <w:sz w:val="28"/>
          <w:szCs w:val="28"/>
        </w:rPr>
      </w:pPr>
      <w:r>
        <w:rPr>
          <w:rFonts w:hint="eastAsia" w:ascii="仿宋" w:hAnsi="仿宋" w:eastAsia="仿宋"/>
          <w:sz w:val="28"/>
          <w:szCs w:val="28"/>
        </w:rPr>
        <w:t>（三）舟山市六横中学网站：</w:t>
      </w:r>
      <w:r>
        <w:rPr>
          <w:rFonts w:ascii="仿宋" w:hAnsi="仿宋" w:eastAsia="仿宋"/>
          <w:sz w:val="28"/>
          <w:szCs w:val="28"/>
        </w:rPr>
        <w:t>www.z</w:t>
      </w:r>
      <w:r>
        <w:rPr>
          <w:rFonts w:hint="eastAsia" w:ascii="仿宋" w:hAnsi="仿宋" w:eastAsia="仿宋"/>
          <w:sz w:val="28"/>
          <w:szCs w:val="28"/>
        </w:rPr>
        <w:t>s</w:t>
      </w:r>
      <w:r>
        <w:rPr>
          <w:rFonts w:ascii="仿宋" w:hAnsi="仿宋" w:eastAsia="仿宋"/>
          <w:sz w:val="28"/>
          <w:szCs w:val="28"/>
        </w:rPr>
        <w:t>slhzx.cn</w:t>
      </w:r>
    </w:p>
    <w:p>
      <w:pPr>
        <w:widowControl/>
        <w:shd w:val="clear" w:color="auto" w:fill="FFFFFF"/>
        <w:adjustRightInd w:val="0"/>
        <w:snapToGrid w:val="0"/>
        <w:spacing w:line="500" w:lineRule="exact"/>
        <w:ind w:firstLine="560"/>
        <w:jc w:val="left"/>
        <w:rPr>
          <w:rFonts w:ascii="仿宋" w:hAnsi="仿宋" w:eastAsia="仿宋"/>
          <w:sz w:val="28"/>
          <w:szCs w:val="28"/>
        </w:rPr>
      </w:pPr>
      <w:r>
        <w:rPr>
          <w:rFonts w:hint="eastAsia" w:ascii="仿宋" w:hAnsi="仿宋" w:eastAsia="仿宋"/>
          <w:sz w:val="28"/>
          <w:szCs w:val="28"/>
        </w:rPr>
        <w:t>其中舟山市六横中学网站为发布考试、体检、考察等相关信息的唯一平台。</w:t>
      </w:r>
    </w:p>
    <w:p>
      <w:pPr>
        <w:adjustRightInd w:val="0"/>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四、报名办法及资格审查</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本次招聘采用电子报名的方式。</w:t>
      </w:r>
    </w:p>
    <w:p>
      <w:pPr>
        <w:adjustRightInd w:val="0"/>
        <w:snapToGrid w:val="0"/>
        <w:spacing w:line="500" w:lineRule="exact"/>
        <w:ind w:firstLine="526" w:firstLineChars="187"/>
        <w:rPr>
          <w:rFonts w:ascii="仿宋" w:hAnsi="仿宋" w:eastAsia="仿宋"/>
          <w:sz w:val="28"/>
          <w:szCs w:val="28"/>
        </w:rPr>
      </w:pPr>
      <w:r>
        <w:rPr>
          <w:rFonts w:hint="eastAsia" w:ascii="仿宋" w:hAnsi="仿宋" w:eastAsia="仿宋"/>
          <w:b/>
          <w:sz w:val="28"/>
          <w:szCs w:val="28"/>
        </w:rPr>
        <w:t>（一）报名咨询电话：</w:t>
      </w:r>
      <w:r>
        <w:rPr>
          <w:rFonts w:hint="eastAsia" w:ascii="仿宋" w:hAnsi="仿宋" w:eastAsia="仿宋"/>
          <w:sz w:val="28"/>
          <w:szCs w:val="28"/>
        </w:rPr>
        <w:t>0580－6082272，邵老师　13857213328</w:t>
      </w:r>
    </w:p>
    <w:p>
      <w:pPr>
        <w:adjustRightInd w:val="0"/>
        <w:snapToGrid w:val="0"/>
        <w:spacing w:line="500" w:lineRule="exact"/>
        <w:ind w:firstLine="526" w:firstLineChars="187"/>
        <w:rPr>
          <w:rFonts w:ascii="仿宋" w:hAnsi="仿宋" w:eastAsia="仿宋"/>
          <w:b/>
          <w:sz w:val="28"/>
          <w:szCs w:val="28"/>
        </w:rPr>
      </w:pPr>
      <w:r>
        <w:rPr>
          <w:rFonts w:hint="eastAsia" w:ascii="仿宋" w:hAnsi="仿宋" w:eastAsia="仿宋"/>
          <w:b/>
          <w:sz w:val="28"/>
          <w:szCs w:val="28"/>
        </w:rPr>
        <w:t>（二）报名所需材料：</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1.本人身份证；</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2.报考岗位所需本科、研究生阶段的学历、学位证书（2019年应届毕业生须提供《就业推荐表》），硕士研究生要求同时提供本科学历学位证书；</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3.本人近期1寸免冠彩照2张；</w:t>
      </w:r>
    </w:p>
    <w:p>
      <w:pPr>
        <w:widowControl/>
        <w:spacing w:line="500" w:lineRule="exact"/>
        <w:ind w:firstLine="555"/>
        <w:jc w:val="left"/>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《舟山市六横中学公开招聘教师报名表》（见附件）</w:t>
      </w:r>
      <w:r>
        <w:rPr>
          <w:rFonts w:ascii="仿宋" w:hAnsi="仿宋" w:eastAsia="仿宋"/>
          <w:sz w:val="28"/>
          <w:szCs w:val="28"/>
        </w:rPr>
        <w:t>;</w:t>
      </w:r>
    </w:p>
    <w:p>
      <w:pPr>
        <w:widowControl/>
        <w:spacing w:line="500" w:lineRule="exact"/>
        <w:ind w:firstLine="555"/>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本人简历；</w:t>
      </w:r>
    </w:p>
    <w:p>
      <w:pPr>
        <w:widowControl/>
        <w:spacing w:line="500" w:lineRule="exact"/>
        <w:ind w:firstLine="555"/>
        <w:jc w:val="left"/>
        <w:rPr>
          <w:rFonts w:ascii="仿宋" w:hAnsi="仿宋" w:eastAsia="仿宋"/>
          <w:sz w:val="28"/>
          <w:szCs w:val="28"/>
        </w:rPr>
      </w:pPr>
      <w:r>
        <w:rPr>
          <w:rFonts w:hint="eastAsia" w:ascii="仿宋" w:hAnsi="仿宋" w:eastAsia="仿宋"/>
          <w:sz w:val="28"/>
          <w:szCs w:val="28"/>
        </w:rPr>
        <w:t>6.其它相关获奖证件证书等材料。</w:t>
      </w:r>
    </w:p>
    <w:p>
      <w:pPr>
        <w:adjustRightInd w:val="0"/>
        <w:snapToGrid w:val="0"/>
        <w:spacing w:line="500" w:lineRule="exact"/>
        <w:ind w:firstLine="526" w:firstLineChars="187"/>
        <w:rPr>
          <w:rFonts w:ascii="仿宋" w:hAnsi="仿宋" w:eastAsia="仿宋"/>
          <w:b/>
          <w:sz w:val="28"/>
          <w:szCs w:val="28"/>
        </w:rPr>
      </w:pPr>
      <w:r>
        <w:rPr>
          <w:rFonts w:hint="eastAsia" w:ascii="仿宋" w:hAnsi="仿宋" w:eastAsia="仿宋"/>
          <w:b/>
          <w:sz w:val="28"/>
          <w:szCs w:val="28"/>
        </w:rPr>
        <w:t xml:space="preserve"> (三) 报名和审核：</w:t>
      </w:r>
    </w:p>
    <w:p>
      <w:pPr>
        <w:adjustRightInd w:val="0"/>
        <w:snapToGrid w:val="0"/>
        <w:spacing w:line="500" w:lineRule="exact"/>
        <w:ind w:firstLine="523" w:firstLineChars="187"/>
        <w:rPr>
          <w:rFonts w:ascii="仿宋" w:hAnsi="仿宋" w:eastAsia="仿宋"/>
          <w:sz w:val="28"/>
          <w:szCs w:val="28"/>
        </w:rPr>
      </w:pPr>
      <w:r>
        <w:rPr>
          <w:rFonts w:hint="eastAsia" w:ascii="仿宋" w:hAnsi="仿宋" w:eastAsia="仿宋"/>
          <w:sz w:val="28"/>
          <w:szCs w:val="28"/>
        </w:rPr>
        <w:t>报名人员下载并填妥《舟山市六横中学公开招聘高中教师报名表》（附件）,连同上述报名所需材料(须扫描成jpg格式图片) 一并打包发送邮件至指定邮箱：lhdx</w:t>
      </w:r>
      <w:r>
        <w:rPr>
          <w:rFonts w:ascii="仿宋" w:hAnsi="仿宋" w:eastAsia="仿宋"/>
          <w:sz w:val="28"/>
          <w:szCs w:val="28"/>
        </w:rPr>
        <w:t>3328@163.com</w:t>
      </w:r>
      <w:r>
        <w:rPr>
          <w:rFonts w:hint="eastAsia" w:ascii="仿宋" w:hAnsi="仿宋" w:eastAsia="仿宋"/>
          <w:sz w:val="28"/>
          <w:szCs w:val="28"/>
        </w:rPr>
        <w:t>（打包的邮件名称设为“应聘XX岗位+姓名”）</w:t>
      </w:r>
    </w:p>
    <w:p>
      <w:pPr>
        <w:widowControl/>
        <w:shd w:val="clear" w:color="auto" w:fill="FFFFFF"/>
        <w:adjustRightInd w:val="0"/>
        <w:snapToGrid w:val="0"/>
        <w:spacing w:line="500" w:lineRule="exact"/>
        <w:ind w:firstLine="560"/>
        <w:jc w:val="left"/>
        <w:rPr>
          <w:rFonts w:ascii="仿宋" w:hAnsi="仿宋" w:eastAsia="仿宋"/>
          <w:sz w:val="28"/>
          <w:szCs w:val="28"/>
        </w:rPr>
      </w:pPr>
      <w:r>
        <w:rPr>
          <w:rFonts w:hint="eastAsia" w:ascii="仿宋" w:hAnsi="仿宋" w:eastAsia="仿宋"/>
          <w:sz w:val="28"/>
          <w:szCs w:val="28"/>
        </w:rPr>
        <w:t>报名时间从</w:t>
      </w:r>
      <w:r>
        <w:rPr>
          <w:rFonts w:hint="eastAsia" w:ascii="仿宋" w:hAnsi="仿宋" w:eastAsia="仿宋"/>
          <w:sz w:val="28"/>
          <w:szCs w:val="28"/>
          <w:lang w:eastAsia="zh-CN"/>
        </w:rPr>
        <w:t>公告发布之日起</w:t>
      </w:r>
      <w:r>
        <w:rPr>
          <w:rFonts w:hint="eastAsia" w:ascii="仿宋" w:hAnsi="仿宋" w:eastAsia="仿宋"/>
          <w:sz w:val="28"/>
          <w:szCs w:val="28"/>
        </w:rPr>
        <w:t>至2018年12月8日下午16:00止。报考人员可上网查询资格初审结果及未通过初审的理由。资格初审由舟山市六横中学负责，初审通过名单将在报名结束后的适当时间公布在舟山市六横中学网站（</w:t>
      </w:r>
      <w:r>
        <w:rPr>
          <w:rFonts w:ascii="仿宋" w:hAnsi="仿宋" w:eastAsia="仿宋"/>
          <w:sz w:val="28"/>
          <w:szCs w:val="28"/>
        </w:rPr>
        <w:t>www.zsslhzx.cn</w:t>
      </w:r>
      <w:r>
        <w:rPr>
          <w:rFonts w:hint="eastAsia" w:ascii="仿宋" w:hAnsi="仿宋" w:eastAsia="仿宋"/>
          <w:sz w:val="28"/>
          <w:szCs w:val="28"/>
        </w:rPr>
        <w:t>）上。</w:t>
      </w:r>
    </w:p>
    <w:p>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通过初审的考生由舟山市六横中学在规定的时间、地点进行资格复审，</w:t>
      </w:r>
      <w:r>
        <w:rPr>
          <w:rFonts w:hint="eastAsia" w:ascii="仿宋" w:hAnsi="仿宋" w:eastAsia="仿宋"/>
          <w:b/>
          <w:sz w:val="28"/>
          <w:szCs w:val="28"/>
        </w:rPr>
        <w:t>复审时考生需提供所有证件证书的原件和复印件，</w:t>
      </w:r>
      <w:r>
        <w:rPr>
          <w:rFonts w:hint="eastAsia" w:ascii="仿宋" w:hAnsi="仿宋" w:eastAsia="仿宋"/>
          <w:sz w:val="28"/>
          <w:szCs w:val="28"/>
        </w:rPr>
        <w:t>否则作自动放弃处理。资格复审时间、地点另行通知。</w:t>
      </w:r>
    </w:p>
    <w:p>
      <w:pPr>
        <w:widowControl/>
        <w:spacing w:line="500" w:lineRule="exact"/>
        <w:ind w:firstLine="555"/>
        <w:jc w:val="left"/>
        <w:rPr>
          <w:rFonts w:ascii="仿宋" w:hAnsi="仿宋" w:eastAsia="仿宋"/>
          <w:sz w:val="28"/>
          <w:szCs w:val="28"/>
        </w:rPr>
      </w:pPr>
      <w:r>
        <w:rPr>
          <w:rFonts w:hint="eastAsia" w:ascii="仿宋" w:hAnsi="仿宋" w:eastAsia="仿宋"/>
          <w:sz w:val="28"/>
          <w:szCs w:val="28"/>
        </w:rPr>
        <w:t>每位报考人员只能报考一个招聘岗位。对报考人员在报名、资格审查、考试、考察、公示、聘用等过程中，发现提供虚假材料或不符合报考条件的，取消招聘或聘用资格。</w:t>
      </w:r>
    </w:p>
    <w:p>
      <w:pPr>
        <w:adjustRightInd w:val="0"/>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五、考试</w:t>
      </w:r>
    </w:p>
    <w:p>
      <w:pPr>
        <w:spacing w:line="500" w:lineRule="exact"/>
        <w:ind w:firstLine="555"/>
        <w:jc w:val="left"/>
        <w:rPr>
          <w:rFonts w:ascii="仿宋" w:hAnsi="仿宋" w:eastAsia="仿宋"/>
          <w:sz w:val="28"/>
          <w:szCs w:val="28"/>
        </w:rPr>
      </w:pPr>
      <w:r>
        <w:rPr>
          <w:rFonts w:hint="eastAsia" w:ascii="仿宋" w:hAnsi="仿宋" w:eastAsia="仿宋"/>
          <w:sz w:val="28"/>
          <w:szCs w:val="28"/>
        </w:rPr>
        <w:t>考试形式为笔试和面试，笔试成绩仅作为面试的资格条件，不计入下一轮，面试成绩作为最后录用成绩，考试顺序为先笔试后面试。</w:t>
      </w:r>
    </w:p>
    <w:p>
      <w:pPr>
        <w:spacing w:line="500" w:lineRule="exact"/>
        <w:ind w:firstLine="555"/>
        <w:jc w:val="left"/>
        <w:rPr>
          <w:rFonts w:ascii="仿宋" w:hAnsi="仿宋" w:eastAsia="仿宋"/>
          <w:sz w:val="28"/>
          <w:szCs w:val="28"/>
        </w:rPr>
      </w:pPr>
      <w:r>
        <w:rPr>
          <w:rFonts w:hint="eastAsia" w:ascii="仿宋" w:hAnsi="仿宋" w:eastAsia="仿宋"/>
          <w:sz w:val="28"/>
          <w:szCs w:val="28"/>
        </w:rPr>
        <w:t>第一类考生直接进入面试。但若此类考生某一科目报名总数超过</w:t>
      </w:r>
      <w:r>
        <w:rPr>
          <w:rFonts w:hint="eastAsia" w:ascii="仿宋" w:hAnsi="仿宋" w:eastAsia="仿宋"/>
          <w:sz w:val="28"/>
          <w:szCs w:val="28"/>
          <w:lang w:val="en-US" w:eastAsia="zh-CN"/>
        </w:rPr>
        <w:t>6</w:t>
      </w:r>
      <w:r>
        <w:rPr>
          <w:rFonts w:hint="eastAsia" w:ascii="仿宋" w:hAnsi="仿宋" w:eastAsia="仿宋"/>
          <w:sz w:val="28"/>
          <w:szCs w:val="28"/>
        </w:rPr>
        <w:t>名，则要增加笔试筛选，根据笔试成绩从高到低按招聘计划1:</w:t>
      </w:r>
      <w:r>
        <w:rPr>
          <w:rFonts w:hint="eastAsia" w:ascii="仿宋" w:hAnsi="仿宋" w:eastAsia="仿宋"/>
          <w:sz w:val="28"/>
          <w:szCs w:val="28"/>
          <w:lang w:val="en-US" w:eastAsia="zh-CN"/>
        </w:rPr>
        <w:t>6</w:t>
      </w:r>
      <w:r>
        <w:rPr>
          <w:rFonts w:hint="eastAsia" w:ascii="仿宋" w:hAnsi="仿宋" w:eastAsia="仿宋"/>
          <w:sz w:val="28"/>
          <w:szCs w:val="28"/>
        </w:rPr>
        <w:t>的比例确定面试对象。</w:t>
      </w:r>
    </w:p>
    <w:p>
      <w:pPr>
        <w:spacing w:line="500" w:lineRule="exact"/>
        <w:ind w:firstLine="555"/>
        <w:jc w:val="left"/>
        <w:rPr>
          <w:rFonts w:ascii="仿宋" w:hAnsi="仿宋" w:eastAsia="仿宋"/>
          <w:sz w:val="28"/>
          <w:szCs w:val="28"/>
        </w:rPr>
      </w:pPr>
      <w:r>
        <w:rPr>
          <w:rFonts w:hint="eastAsia" w:ascii="仿宋" w:hAnsi="仿宋" w:eastAsia="仿宋"/>
          <w:sz w:val="28"/>
          <w:szCs w:val="28"/>
        </w:rPr>
        <w:t>第二类考生考试形式为“笔试+面试”，笔试结束后，根据笔试成绩从高到低按该科目招聘计划1:6的比例确定面试对象，若人数不足的按实际人数确定。</w:t>
      </w:r>
    </w:p>
    <w:p>
      <w:pPr>
        <w:spacing w:line="500" w:lineRule="exact"/>
        <w:ind w:firstLine="555"/>
        <w:jc w:val="left"/>
        <w:rPr>
          <w:rFonts w:ascii="仿宋" w:hAnsi="仿宋" w:eastAsia="仿宋"/>
          <w:sz w:val="28"/>
          <w:szCs w:val="28"/>
        </w:rPr>
      </w:pPr>
      <w:r>
        <w:rPr>
          <w:rFonts w:hint="eastAsia" w:ascii="仿宋" w:hAnsi="仿宋" w:eastAsia="仿宋"/>
          <w:sz w:val="28"/>
          <w:szCs w:val="28"/>
        </w:rPr>
        <w:t>参加面试人员名单将在学校网站公布并以电话和短信形式通知考试时间、地点。</w:t>
      </w:r>
      <w:bookmarkStart w:id="0" w:name="_GoBack"/>
      <w:bookmarkEnd w:id="0"/>
      <w:r>
        <w:rPr>
          <w:rFonts w:hint="eastAsia" w:ascii="仿宋" w:hAnsi="仿宋" w:eastAsia="仿宋"/>
          <w:sz w:val="28"/>
          <w:szCs w:val="28"/>
        </w:rPr>
        <w:t>报考人数原则上应达到招聘岗位数的</w:t>
      </w:r>
      <w:r>
        <w:rPr>
          <w:rFonts w:ascii="仿宋" w:hAnsi="仿宋" w:eastAsia="仿宋"/>
          <w:sz w:val="28"/>
          <w:szCs w:val="28"/>
        </w:rPr>
        <w:t>3</w:t>
      </w:r>
      <w:r>
        <w:rPr>
          <w:rFonts w:hint="eastAsia" w:ascii="仿宋" w:hAnsi="仿宋" w:eastAsia="仿宋"/>
          <w:sz w:val="28"/>
          <w:szCs w:val="28"/>
        </w:rPr>
        <w:t>倍，如达不到规定比例，</w:t>
      </w:r>
      <w:r>
        <w:rPr>
          <w:rFonts w:hint="eastAsia" w:ascii="仿宋" w:hAnsi="仿宋" w:eastAsia="仿宋"/>
          <w:sz w:val="28"/>
          <w:szCs w:val="28"/>
          <w:lang w:eastAsia="zh-CN"/>
        </w:rPr>
        <w:t>取消计划。</w:t>
      </w:r>
    </w:p>
    <w:p>
      <w:pPr>
        <w:spacing w:line="500" w:lineRule="exact"/>
        <w:ind w:firstLine="555"/>
        <w:jc w:val="left"/>
        <w:rPr>
          <w:rFonts w:ascii="仿宋" w:hAnsi="仿宋" w:eastAsia="仿宋"/>
          <w:sz w:val="28"/>
          <w:szCs w:val="28"/>
        </w:rPr>
      </w:pPr>
      <w:r>
        <w:rPr>
          <w:rFonts w:hint="eastAsia" w:ascii="仿宋" w:hAnsi="仿宋" w:eastAsia="仿宋"/>
          <w:sz w:val="28"/>
          <w:szCs w:val="28"/>
        </w:rPr>
        <w:t>笔试内容为与报考岗位相关专业知识，笔试满分为</w:t>
      </w:r>
      <w:r>
        <w:rPr>
          <w:rFonts w:ascii="仿宋" w:hAnsi="仿宋" w:eastAsia="仿宋"/>
          <w:sz w:val="28"/>
          <w:szCs w:val="28"/>
        </w:rPr>
        <w:t>100</w:t>
      </w:r>
      <w:r>
        <w:rPr>
          <w:rFonts w:hint="eastAsia" w:ascii="仿宋" w:hAnsi="仿宋" w:eastAsia="仿宋"/>
          <w:sz w:val="28"/>
          <w:szCs w:val="28"/>
        </w:rPr>
        <w:t>分，面试形式一般为说课+结构化面试，主要测评相应岗位所要求的专业能力、课堂教学能力、语言表达能力、逻辑思维反应能力及适岗性等基本素质。每位考生安排备课45分钟，说课和结构化面试时间总共15分钟。说课和结构化面试满分均为100分，合格分均为60分，低于60分的，不列入下一环节。考试结束后，按说课成绩60%、结构化面试成绩40%合成为面试成绩。</w:t>
      </w:r>
    </w:p>
    <w:p>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考试工作由浙江省舟山市六横中学负责组织实施</w:t>
      </w:r>
      <w:r>
        <w:rPr>
          <w:rFonts w:hint="eastAsia" w:ascii="仿宋" w:hAnsi="仿宋" w:eastAsia="仿宋"/>
          <w:sz w:val="28"/>
          <w:szCs w:val="28"/>
          <w:lang w:eastAsia="zh-CN"/>
        </w:rPr>
        <w:t>，</w:t>
      </w:r>
      <w:r>
        <w:rPr>
          <w:rFonts w:hint="eastAsia" w:ascii="仿宋" w:hAnsi="仿宋" w:eastAsia="仿宋"/>
          <w:sz w:val="28"/>
          <w:szCs w:val="28"/>
        </w:rPr>
        <w:t>笔试、面试具体时间、地点另行通知。</w:t>
      </w:r>
    </w:p>
    <w:p>
      <w:pPr>
        <w:adjustRightInd w:val="0"/>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六、体检及考察</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考试结束后，在说课和结构化面试成绩均合格的人员中，根据面试成绩从高到低按招聘岗位计划</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的比例确定体检、考察对象。若面试成绩相同，以说课成绩高的排在前，若成绩还相等的，则进行加试。</w:t>
      </w:r>
    </w:p>
    <w:p>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体检参照人社部、国家卫计委、国家公务员局《关于修订〈公务员录用体检通用标准（试行）〉及〈公务员录用体检操作手册（试行）〉有关内容的通知》（人社部发〔2016〕140号）执行。报考人员不按规定时间、地点参加体检的，视作放弃体检。考察按照国家公务员局《关于做好公务员录用考察工作的通知》（国公局发〔2013〕2号）执行。体检和考察工作由舟山市六横中学适时组织实施。</w:t>
      </w:r>
    </w:p>
    <w:p>
      <w:pPr>
        <w:adjustRightInd w:val="0"/>
        <w:snapToGrid w:val="0"/>
        <w:spacing w:line="500" w:lineRule="exact"/>
        <w:ind w:firstLine="562" w:firstLineChars="200"/>
        <w:rPr>
          <w:rFonts w:ascii="仿宋" w:hAnsi="仿宋" w:eastAsia="仿宋"/>
          <w:b/>
          <w:sz w:val="28"/>
          <w:szCs w:val="28"/>
        </w:rPr>
      </w:pPr>
      <w:r>
        <w:rPr>
          <w:rFonts w:hint="eastAsia" w:ascii="仿宋" w:hAnsi="仿宋" w:eastAsia="仿宋"/>
          <w:b/>
          <w:sz w:val="28"/>
          <w:szCs w:val="28"/>
        </w:rPr>
        <w:t>七、公示及聘用</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经体检、考察合格者，按岗位确定拟聘用人选，并在舟山教育网、舟山市人力资源和社会保障局网站、舟山市六横中学网站公示</w:t>
      </w:r>
      <w:r>
        <w:rPr>
          <w:rFonts w:ascii="仿宋" w:hAnsi="仿宋" w:eastAsia="仿宋"/>
          <w:sz w:val="28"/>
          <w:szCs w:val="28"/>
        </w:rPr>
        <w:t>7</w:t>
      </w:r>
      <w:r>
        <w:rPr>
          <w:rFonts w:hint="eastAsia" w:ascii="仿宋" w:hAnsi="仿宋" w:eastAsia="仿宋"/>
          <w:sz w:val="28"/>
          <w:szCs w:val="28"/>
        </w:rPr>
        <w:t>个工作日。公示期满后，没有反映问题或反映问题经核实不影响聘用的，在规定时间内办理录用入编手续（正式事业编制），按市教育局教师招聘相关要求与学校签订聘用合同，办理聘用手续。</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拟聘用对象公示后，在规定时间里无正当理由逾期不报到的、2019年全日制普通高校应届毕业生不能在2019年8月31日前提供报考岗位规定的学历、学位的，2019年11月底前不能取得相应教师资格证书或教师资格考试通过证明的应聘者，均取消聘用资格。</w:t>
      </w:r>
    </w:p>
    <w:p>
      <w:pPr>
        <w:adjustRightInd w:val="0"/>
        <w:snapToGrid w:val="0"/>
        <w:spacing w:line="500" w:lineRule="exact"/>
        <w:ind w:firstLine="560" w:firstLineChars="200"/>
        <w:rPr>
          <w:rFonts w:ascii="仿宋" w:hAnsi="仿宋" w:eastAsia="仿宋"/>
          <w:sz w:val="28"/>
          <w:szCs w:val="28"/>
        </w:rPr>
      </w:pPr>
    </w:p>
    <w:p>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附件：舟山市六横中学公开招聘高中教师报名表</w:t>
      </w:r>
    </w:p>
    <w:p>
      <w:pPr>
        <w:adjustRightInd w:val="0"/>
        <w:snapToGrid w:val="0"/>
        <w:spacing w:line="500" w:lineRule="exact"/>
        <w:ind w:firstLine="560" w:firstLineChars="200"/>
        <w:rPr>
          <w:rFonts w:ascii="仿宋" w:hAnsi="仿宋" w:eastAsia="仿宋"/>
          <w:sz w:val="28"/>
          <w:szCs w:val="28"/>
        </w:rPr>
      </w:pPr>
    </w:p>
    <w:p>
      <w:pPr>
        <w:adjustRightInd w:val="0"/>
        <w:snapToGrid w:val="0"/>
        <w:spacing w:line="500" w:lineRule="exact"/>
        <w:ind w:firstLine="560" w:firstLineChars="200"/>
        <w:rPr>
          <w:rFonts w:ascii="仿宋" w:hAnsi="仿宋" w:eastAsia="仿宋"/>
          <w:sz w:val="28"/>
          <w:szCs w:val="28"/>
        </w:rPr>
      </w:pPr>
    </w:p>
    <w:p>
      <w:pPr>
        <w:adjustRightInd w:val="0"/>
        <w:snapToGrid w:val="0"/>
        <w:spacing w:line="500" w:lineRule="exact"/>
        <w:ind w:firstLine="5320" w:firstLineChars="1900"/>
        <w:rPr>
          <w:rFonts w:ascii="仿宋" w:hAnsi="仿宋" w:eastAsia="仿宋"/>
          <w:sz w:val="28"/>
          <w:szCs w:val="28"/>
        </w:rPr>
      </w:pPr>
      <w:r>
        <w:rPr>
          <w:rFonts w:hint="eastAsia" w:ascii="仿宋" w:hAnsi="仿宋" w:eastAsia="仿宋"/>
          <w:sz w:val="28"/>
          <w:szCs w:val="28"/>
        </w:rPr>
        <w:t>舟山市六横中学</w:t>
      </w:r>
    </w:p>
    <w:p>
      <w:pPr>
        <w:adjustRightInd w:val="0"/>
        <w:snapToGrid w:val="0"/>
        <w:spacing w:line="500" w:lineRule="exact"/>
        <w:ind w:firstLine="5180" w:firstLineChars="1850"/>
        <w:rPr>
          <w:rFonts w:ascii="仿宋" w:hAnsi="仿宋" w:eastAsia="仿宋"/>
          <w:sz w:val="28"/>
          <w:szCs w:val="28"/>
        </w:rPr>
      </w:pPr>
      <w:r>
        <w:rPr>
          <w:rFonts w:hint="eastAsia" w:ascii="仿宋" w:hAnsi="仿宋" w:eastAsia="仿宋"/>
          <w:sz w:val="28"/>
          <w:szCs w:val="28"/>
        </w:rPr>
        <w:t>2018年11月</w:t>
      </w:r>
      <w:r>
        <w:rPr>
          <w:rFonts w:hint="eastAsia" w:ascii="仿宋" w:hAnsi="仿宋" w:eastAsia="仿宋"/>
          <w:sz w:val="28"/>
          <w:szCs w:val="28"/>
          <w:lang w:val="en-US" w:eastAsia="zh-CN"/>
        </w:rPr>
        <w:t>22</w:t>
      </w:r>
      <w:r>
        <w:rPr>
          <w:rFonts w:hint="eastAsia" w:ascii="仿宋" w:hAnsi="仿宋" w:eastAsia="仿宋"/>
          <w:sz w:val="28"/>
          <w:szCs w:val="28"/>
        </w:rPr>
        <w:t>日</w:t>
      </w:r>
    </w:p>
    <w:p>
      <w:pPr>
        <w:adjustRightInd w:val="0"/>
        <w:snapToGrid w:val="0"/>
        <w:spacing w:line="500" w:lineRule="exact"/>
        <w:rPr>
          <w:rFonts w:ascii="仿宋" w:hAnsi="仿宋" w:eastAsia="仿宋"/>
          <w:sz w:val="28"/>
          <w:szCs w:val="28"/>
        </w:rPr>
      </w:pPr>
    </w:p>
    <w:p>
      <w:pPr>
        <w:adjustRightInd w:val="0"/>
        <w:snapToGrid w:val="0"/>
        <w:spacing w:line="500" w:lineRule="exact"/>
        <w:rPr>
          <w:rFonts w:ascii="仿宋" w:hAnsi="仿宋" w:eastAsia="仿宋"/>
          <w:sz w:val="28"/>
          <w:szCs w:val="28"/>
        </w:rPr>
      </w:pPr>
    </w:p>
    <w:p>
      <w:pPr>
        <w:adjustRightInd w:val="0"/>
        <w:snapToGrid w:val="0"/>
        <w:spacing w:line="500" w:lineRule="exact"/>
        <w:rPr>
          <w:rFonts w:ascii="仿宋" w:hAnsi="仿宋" w:eastAsia="仿宋"/>
          <w:sz w:val="28"/>
          <w:szCs w:val="28"/>
        </w:rPr>
      </w:pPr>
    </w:p>
    <w:p>
      <w:pPr>
        <w:adjustRightInd w:val="0"/>
        <w:snapToGrid w:val="0"/>
        <w:spacing w:line="500" w:lineRule="exact"/>
        <w:rPr>
          <w:rFonts w:ascii="仿宋" w:hAnsi="仿宋" w:eastAsia="仿宋"/>
          <w:sz w:val="28"/>
          <w:szCs w:val="28"/>
        </w:rPr>
      </w:pPr>
    </w:p>
    <w:p>
      <w:pPr>
        <w:adjustRightInd w:val="0"/>
        <w:snapToGrid w:val="0"/>
        <w:spacing w:line="500" w:lineRule="exact"/>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adjustRightInd w:val="0"/>
        <w:snapToGrid w:val="0"/>
        <w:jc w:val="left"/>
      </w:pPr>
    </w:p>
    <w:p>
      <w:pPr>
        <w:adjustRightInd w:val="0"/>
        <w:snapToGrid w:val="0"/>
        <w:jc w:val="left"/>
        <w:rPr>
          <w:rFonts w:ascii="黑体" w:hAnsi="黑体" w:eastAsia="黑体"/>
          <w:sz w:val="28"/>
          <w:szCs w:val="28"/>
        </w:rPr>
      </w:pPr>
      <w:r>
        <w:fldChar w:fldCharType="begin"/>
      </w:r>
      <w:r>
        <w:instrText xml:space="preserve"> HYPERLINK "http://zsrls.zhoushan.gov.cn/module/download/downfile.jsp?classid=0&amp;filename=15782644e3454628a07651aebccfcece.doc" \t "_blank" </w:instrText>
      </w:r>
      <w:r>
        <w:fldChar w:fldCharType="separate"/>
      </w:r>
      <w:r>
        <w:rPr>
          <w:rFonts w:ascii="宋体" w:hAnsi="宋体" w:cs="宋体"/>
          <w:kern w:val="0"/>
          <w:sz w:val="28"/>
          <w:szCs w:val="28"/>
        </w:rPr>
        <w:t>附件</w:t>
      </w:r>
      <w:r>
        <w:rPr>
          <w:rFonts w:ascii="宋体" w:hAnsi="宋体" w:cs="宋体"/>
          <w:kern w:val="0"/>
          <w:sz w:val="28"/>
          <w:szCs w:val="28"/>
        </w:rPr>
        <w:fldChar w:fldCharType="end"/>
      </w:r>
    </w:p>
    <w:p>
      <w:pPr>
        <w:adjustRightInd w:val="0"/>
        <w:snapToGrid w:val="0"/>
        <w:ind w:firstLine="720" w:firstLineChars="200"/>
        <w:rPr>
          <w:rFonts w:ascii="黑体" w:hAnsi="黑体" w:eastAsia="黑体"/>
          <w:sz w:val="36"/>
          <w:szCs w:val="36"/>
        </w:rPr>
      </w:pPr>
      <w:r>
        <w:rPr>
          <w:rFonts w:hint="eastAsia" w:ascii="黑体" w:hAnsi="黑体" w:eastAsia="黑体"/>
          <w:sz w:val="36"/>
          <w:szCs w:val="36"/>
        </w:rPr>
        <w:t>舟山市六横中学公开招聘高中教师报名表</w:t>
      </w:r>
    </w:p>
    <w:p>
      <w:pPr>
        <w:adjustRightInd w:val="0"/>
        <w:snapToGrid w:val="0"/>
        <w:rPr>
          <w:bCs/>
          <w:sz w:val="30"/>
          <w:szCs w:val="32"/>
        </w:rPr>
      </w:pPr>
      <w:r>
        <w:rPr>
          <w:rFonts w:hint="eastAsia"/>
          <w:bCs/>
          <w:sz w:val="30"/>
          <w:szCs w:val="32"/>
        </w:rPr>
        <w:t xml:space="preserve">报考岗位：                         </w:t>
      </w:r>
    </w:p>
    <w:tbl>
      <w:tblPr>
        <w:tblStyle w:val="7"/>
        <w:tblW w:w="926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56"/>
        <w:gridCol w:w="311"/>
        <w:gridCol w:w="368"/>
        <w:gridCol w:w="918"/>
        <w:gridCol w:w="438"/>
        <w:gridCol w:w="324"/>
        <w:gridCol w:w="591"/>
        <w:gridCol w:w="383"/>
        <w:gridCol w:w="703"/>
        <w:gridCol w:w="11"/>
        <w:gridCol w:w="693"/>
        <w:gridCol w:w="151"/>
        <w:gridCol w:w="834"/>
        <w:gridCol w:w="275"/>
        <w:gridCol w:w="685"/>
        <w:gridCol w:w="18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5" w:hRule="exact"/>
          <w:jc w:val="center"/>
        </w:trPr>
        <w:tc>
          <w:tcPr>
            <w:tcW w:w="1083" w:type="dxa"/>
            <w:gridSpan w:val="3"/>
            <w:vAlign w:val="center"/>
          </w:tcPr>
          <w:p>
            <w:pPr>
              <w:adjustRightInd w:val="0"/>
              <w:snapToGrid w:val="0"/>
              <w:spacing w:line="240" w:lineRule="exact"/>
              <w:jc w:val="center"/>
              <w:rPr>
                <w:rFonts w:eastAsia="仿宋_GB2312"/>
                <w:bCs/>
                <w:sz w:val="24"/>
                <w:szCs w:val="30"/>
              </w:rPr>
            </w:pPr>
            <w:r>
              <w:rPr>
                <w:rFonts w:hint="eastAsia" w:eastAsia="仿宋_GB2312"/>
                <w:bCs/>
                <w:sz w:val="24"/>
                <w:szCs w:val="30"/>
              </w:rPr>
              <w:t>姓</w:t>
            </w:r>
            <w:r>
              <w:rPr>
                <w:rFonts w:eastAsia="仿宋_GB2312"/>
                <w:bCs/>
                <w:sz w:val="24"/>
                <w:szCs w:val="30"/>
              </w:rPr>
              <w:t xml:space="preserve">  </w:t>
            </w:r>
            <w:r>
              <w:rPr>
                <w:rFonts w:hint="eastAsia" w:eastAsia="仿宋_GB2312"/>
                <w:bCs/>
                <w:sz w:val="24"/>
                <w:szCs w:val="30"/>
              </w:rPr>
              <w:t>名</w:t>
            </w:r>
          </w:p>
        </w:tc>
        <w:tc>
          <w:tcPr>
            <w:tcW w:w="1724" w:type="dxa"/>
            <w:gridSpan w:val="3"/>
            <w:tcBorders>
              <w:right w:val="single" w:color="auto" w:sz="4" w:space="0"/>
            </w:tcBorders>
            <w:vAlign w:val="center"/>
          </w:tcPr>
          <w:p>
            <w:pPr>
              <w:adjustRightInd w:val="0"/>
              <w:snapToGrid w:val="0"/>
              <w:spacing w:line="240" w:lineRule="exact"/>
              <w:jc w:val="center"/>
              <w:rPr>
                <w:rFonts w:eastAsia="仿宋_GB2312"/>
                <w:bCs/>
                <w:sz w:val="24"/>
                <w:szCs w:val="32"/>
              </w:rPr>
            </w:pPr>
          </w:p>
        </w:tc>
        <w:tc>
          <w:tcPr>
            <w:tcW w:w="915" w:type="dxa"/>
            <w:gridSpan w:val="2"/>
            <w:tcBorders>
              <w:left w:val="single" w:color="auto" w:sz="4" w:space="0"/>
              <w:right w:val="single" w:color="auto" w:sz="4" w:space="0"/>
            </w:tcBorders>
            <w:vAlign w:val="center"/>
          </w:tcPr>
          <w:p>
            <w:pPr>
              <w:adjustRightInd w:val="0"/>
              <w:snapToGrid w:val="0"/>
              <w:spacing w:line="240" w:lineRule="exact"/>
              <w:jc w:val="center"/>
              <w:rPr>
                <w:rFonts w:eastAsia="仿宋_GB2312"/>
                <w:bCs/>
                <w:sz w:val="24"/>
                <w:szCs w:val="32"/>
              </w:rPr>
            </w:pPr>
            <w:r>
              <w:rPr>
                <w:rFonts w:hint="eastAsia" w:eastAsia="仿宋_GB2312"/>
                <w:bCs/>
                <w:sz w:val="24"/>
                <w:szCs w:val="32"/>
              </w:rPr>
              <w:t>出生</w:t>
            </w:r>
          </w:p>
          <w:p>
            <w:pPr>
              <w:adjustRightInd w:val="0"/>
              <w:snapToGrid w:val="0"/>
              <w:spacing w:line="240" w:lineRule="exact"/>
              <w:jc w:val="center"/>
              <w:rPr>
                <w:rFonts w:eastAsia="仿宋_GB2312"/>
                <w:bCs/>
                <w:sz w:val="24"/>
                <w:szCs w:val="32"/>
              </w:rPr>
            </w:pPr>
            <w:r>
              <w:rPr>
                <w:rFonts w:hint="eastAsia" w:eastAsia="仿宋_GB2312"/>
                <w:bCs/>
                <w:sz w:val="24"/>
                <w:szCs w:val="32"/>
              </w:rPr>
              <w:t>年月</w:t>
            </w:r>
          </w:p>
        </w:tc>
        <w:tc>
          <w:tcPr>
            <w:tcW w:w="1086" w:type="dxa"/>
            <w:gridSpan w:val="2"/>
            <w:tcBorders>
              <w:left w:val="single" w:color="auto" w:sz="4" w:space="0"/>
            </w:tcBorders>
            <w:vAlign w:val="center"/>
          </w:tcPr>
          <w:p>
            <w:pPr>
              <w:widowControl/>
              <w:adjustRightInd w:val="0"/>
              <w:snapToGrid w:val="0"/>
              <w:jc w:val="left"/>
              <w:rPr>
                <w:rFonts w:eastAsia="仿宋_GB2312"/>
                <w:bCs/>
                <w:sz w:val="24"/>
                <w:szCs w:val="32"/>
              </w:rPr>
            </w:pPr>
          </w:p>
          <w:p>
            <w:pPr>
              <w:adjustRightInd w:val="0"/>
              <w:snapToGrid w:val="0"/>
              <w:spacing w:line="240" w:lineRule="exact"/>
              <w:jc w:val="center"/>
              <w:rPr>
                <w:rFonts w:eastAsia="仿宋_GB2312"/>
                <w:bCs/>
                <w:sz w:val="24"/>
                <w:szCs w:val="32"/>
              </w:rPr>
            </w:pPr>
          </w:p>
        </w:tc>
        <w:tc>
          <w:tcPr>
            <w:tcW w:w="855" w:type="dxa"/>
            <w:gridSpan w:val="3"/>
            <w:tcBorders>
              <w:right w:val="single" w:color="auto" w:sz="4" w:space="0"/>
            </w:tcBorders>
            <w:vAlign w:val="center"/>
          </w:tcPr>
          <w:p>
            <w:pPr>
              <w:adjustRightInd w:val="0"/>
              <w:snapToGrid w:val="0"/>
              <w:spacing w:line="240" w:lineRule="exact"/>
              <w:jc w:val="center"/>
              <w:rPr>
                <w:rFonts w:eastAsia="仿宋_GB2312"/>
                <w:bCs/>
                <w:sz w:val="24"/>
                <w:szCs w:val="32"/>
              </w:rPr>
            </w:pPr>
            <w:r>
              <w:rPr>
                <w:rFonts w:hint="eastAsia" w:eastAsia="仿宋_GB2312"/>
                <w:bCs/>
                <w:sz w:val="24"/>
                <w:szCs w:val="32"/>
              </w:rPr>
              <w:t>籍贯</w:t>
            </w:r>
          </w:p>
        </w:tc>
        <w:tc>
          <w:tcPr>
            <w:tcW w:w="1794" w:type="dxa"/>
            <w:gridSpan w:val="3"/>
            <w:tcBorders>
              <w:left w:val="single" w:color="auto" w:sz="4" w:space="0"/>
            </w:tcBorders>
            <w:vAlign w:val="center"/>
          </w:tcPr>
          <w:p>
            <w:pPr>
              <w:adjustRightInd w:val="0"/>
              <w:snapToGrid w:val="0"/>
              <w:spacing w:line="240" w:lineRule="exact"/>
              <w:jc w:val="center"/>
              <w:rPr>
                <w:rFonts w:eastAsia="仿宋_GB2312"/>
                <w:bCs/>
                <w:sz w:val="24"/>
                <w:szCs w:val="32"/>
              </w:rPr>
            </w:pPr>
          </w:p>
        </w:tc>
        <w:tc>
          <w:tcPr>
            <w:tcW w:w="1807" w:type="dxa"/>
            <w:vMerge w:val="restart"/>
            <w:vAlign w:val="center"/>
          </w:tcPr>
          <w:p>
            <w:pPr>
              <w:adjustRightInd w:val="0"/>
              <w:snapToGrid w:val="0"/>
              <w:jc w:val="center"/>
            </w:pPr>
          </w:p>
          <w:p>
            <w:pPr>
              <w:adjustRightInd w:val="0"/>
              <w:snapToGrid w:val="0"/>
              <w:spacing w:line="240" w:lineRule="exact"/>
              <w:jc w:val="center"/>
              <w:rPr>
                <w:rFonts w:eastAsia="仿宋_GB2312"/>
                <w:bCs/>
                <w:sz w:val="24"/>
                <w:szCs w:val="32"/>
              </w:rPr>
            </w:pPr>
            <w:r>
              <w:rPr>
                <w:rFonts w:hint="eastAsia"/>
              </w:rPr>
              <w:t>一寸彩照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77" w:hRule="exact"/>
          <w:jc w:val="center"/>
        </w:trPr>
        <w:tc>
          <w:tcPr>
            <w:tcW w:w="1083" w:type="dxa"/>
            <w:gridSpan w:val="3"/>
            <w:vAlign w:val="center"/>
          </w:tcPr>
          <w:p>
            <w:pPr>
              <w:spacing w:line="240" w:lineRule="exact"/>
              <w:jc w:val="center"/>
              <w:rPr>
                <w:rFonts w:eastAsia="仿宋_GB2312"/>
                <w:bCs/>
                <w:sz w:val="24"/>
                <w:szCs w:val="30"/>
              </w:rPr>
            </w:pPr>
            <w:r>
              <w:rPr>
                <w:rFonts w:hint="eastAsia" w:eastAsia="仿宋_GB2312"/>
                <w:bCs/>
                <w:sz w:val="24"/>
                <w:szCs w:val="30"/>
              </w:rPr>
              <w:t>生源地</w:t>
            </w:r>
          </w:p>
        </w:tc>
        <w:tc>
          <w:tcPr>
            <w:tcW w:w="1286" w:type="dxa"/>
            <w:gridSpan w:val="2"/>
            <w:vAlign w:val="center"/>
          </w:tcPr>
          <w:p>
            <w:pPr>
              <w:spacing w:line="240" w:lineRule="exact"/>
              <w:jc w:val="center"/>
              <w:rPr>
                <w:rFonts w:eastAsia="仿宋_GB2312"/>
                <w:bCs/>
                <w:sz w:val="24"/>
                <w:szCs w:val="30"/>
              </w:rPr>
            </w:pPr>
          </w:p>
        </w:tc>
        <w:tc>
          <w:tcPr>
            <w:tcW w:w="762" w:type="dxa"/>
            <w:gridSpan w:val="2"/>
            <w:vAlign w:val="center"/>
          </w:tcPr>
          <w:p>
            <w:pPr>
              <w:spacing w:line="240" w:lineRule="exact"/>
              <w:jc w:val="center"/>
              <w:rPr>
                <w:rFonts w:eastAsia="仿宋_GB2312"/>
                <w:bCs/>
                <w:sz w:val="24"/>
                <w:szCs w:val="30"/>
              </w:rPr>
            </w:pPr>
            <w:r>
              <w:rPr>
                <w:rFonts w:hint="eastAsia" w:eastAsia="仿宋_GB2312"/>
                <w:bCs/>
                <w:sz w:val="24"/>
                <w:szCs w:val="30"/>
              </w:rPr>
              <w:t>民族</w:t>
            </w:r>
          </w:p>
        </w:tc>
        <w:tc>
          <w:tcPr>
            <w:tcW w:w="974" w:type="dxa"/>
            <w:gridSpan w:val="2"/>
            <w:vAlign w:val="center"/>
          </w:tcPr>
          <w:p>
            <w:pPr>
              <w:spacing w:line="240" w:lineRule="exact"/>
              <w:jc w:val="center"/>
              <w:rPr>
                <w:rFonts w:eastAsia="仿宋_GB2312"/>
                <w:bCs/>
                <w:sz w:val="24"/>
                <w:szCs w:val="30"/>
              </w:rPr>
            </w:pPr>
          </w:p>
        </w:tc>
        <w:tc>
          <w:tcPr>
            <w:tcW w:w="714" w:type="dxa"/>
            <w:gridSpan w:val="2"/>
            <w:vAlign w:val="center"/>
          </w:tcPr>
          <w:p>
            <w:pPr>
              <w:spacing w:line="240" w:lineRule="exact"/>
              <w:jc w:val="center"/>
              <w:rPr>
                <w:rFonts w:eastAsia="仿宋_GB2312"/>
                <w:bCs/>
                <w:sz w:val="24"/>
                <w:szCs w:val="30"/>
              </w:rPr>
            </w:pPr>
            <w:r>
              <w:rPr>
                <w:rFonts w:hint="eastAsia" w:eastAsia="仿宋_GB2312"/>
                <w:bCs/>
                <w:sz w:val="24"/>
                <w:szCs w:val="30"/>
              </w:rPr>
              <w:t>性别</w:t>
            </w:r>
          </w:p>
        </w:tc>
        <w:tc>
          <w:tcPr>
            <w:tcW w:w="844" w:type="dxa"/>
            <w:gridSpan w:val="2"/>
            <w:vAlign w:val="center"/>
          </w:tcPr>
          <w:p>
            <w:pPr>
              <w:spacing w:line="240" w:lineRule="exact"/>
              <w:jc w:val="center"/>
              <w:rPr>
                <w:rFonts w:eastAsia="仿宋_GB2312"/>
                <w:bCs/>
                <w:sz w:val="24"/>
                <w:szCs w:val="30"/>
              </w:rPr>
            </w:pPr>
          </w:p>
        </w:tc>
        <w:tc>
          <w:tcPr>
            <w:tcW w:w="834" w:type="dxa"/>
            <w:vAlign w:val="center"/>
          </w:tcPr>
          <w:p>
            <w:pPr>
              <w:spacing w:line="240" w:lineRule="exact"/>
              <w:jc w:val="center"/>
              <w:rPr>
                <w:rFonts w:eastAsia="仿宋_GB2312"/>
                <w:bCs/>
                <w:sz w:val="24"/>
                <w:szCs w:val="30"/>
              </w:rPr>
            </w:pPr>
            <w:r>
              <w:rPr>
                <w:rFonts w:hint="eastAsia" w:eastAsia="仿宋_GB2312"/>
                <w:bCs/>
                <w:sz w:val="24"/>
                <w:szCs w:val="30"/>
              </w:rPr>
              <w:t>政治</w:t>
            </w:r>
          </w:p>
          <w:p>
            <w:pPr>
              <w:spacing w:line="240" w:lineRule="exact"/>
              <w:jc w:val="center"/>
              <w:rPr>
                <w:rFonts w:eastAsia="仿宋_GB2312"/>
                <w:bCs/>
                <w:sz w:val="24"/>
                <w:szCs w:val="30"/>
              </w:rPr>
            </w:pPr>
            <w:r>
              <w:rPr>
                <w:rFonts w:hint="eastAsia" w:eastAsia="仿宋_GB2312"/>
                <w:bCs/>
                <w:sz w:val="24"/>
                <w:szCs w:val="30"/>
              </w:rPr>
              <w:t>面貌</w:t>
            </w:r>
          </w:p>
        </w:tc>
        <w:tc>
          <w:tcPr>
            <w:tcW w:w="960" w:type="dxa"/>
            <w:gridSpan w:val="2"/>
            <w:vAlign w:val="center"/>
          </w:tcPr>
          <w:p>
            <w:pPr>
              <w:spacing w:line="240" w:lineRule="exact"/>
              <w:jc w:val="center"/>
              <w:rPr>
                <w:rFonts w:eastAsia="仿宋_GB2312"/>
                <w:bCs/>
                <w:sz w:val="24"/>
                <w:szCs w:val="32"/>
              </w:rPr>
            </w:pPr>
          </w:p>
        </w:tc>
        <w:tc>
          <w:tcPr>
            <w:tcW w:w="1807" w:type="dxa"/>
            <w:vMerge w:val="continue"/>
            <w:vAlign w:val="center"/>
          </w:tcPr>
          <w:p>
            <w:pPr>
              <w:widowControl/>
              <w:spacing w:line="24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exact"/>
          <w:jc w:val="center"/>
        </w:trPr>
        <w:tc>
          <w:tcPr>
            <w:tcW w:w="1083" w:type="dxa"/>
            <w:gridSpan w:val="3"/>
            <w:vMerge w:val="restart"/>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最高</w:t>
            </w:r>
          </w:p>
          <w:p>
            <w:pPr>
              <w:spacing w:line="240" w:lineRule="exact"/>
              <w:jc w:val="center"/>
              <w:rPr>
                <w:rFonts w:eastAsia="仿宋_GB2312"/>
                <w:bCs/>
                <w:sz w:val="24"/>
                <w:szCs w:val="30"/>
              </w:rPr>
            </w:pPr>
            <w:r>
              <w:rPr>
                <w:rFonts w:hint="eastAsia" w:eastAsia="仿宋_GB2312"/>
                <w:bCs/>
                <w:sz w:val="24"/>
                <w:szCs w:val="30"/>
              </w:rPr>
              <w:t>学历</w:t>
            </w:r>
          </w:p>
        </w:tc>
        <w:tc>
          <w:tcPr>
            <w:tcW w:w="1286" w:type="dxa"/>
            <w:gridSpan w:val="2"/>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普通高校</w:t>
            </w:r>
          </w:p>
        </w:tc>
        <w:tc>
          <w:tcPr>
            <w:tcW w:w="1736" w:type="dxa"/>
            <w:gridSpan w:val="4"/>
            <w:tcBorders>
              <w:top w:val="single" w:color="auto" w:sz="6" w:space="0"/>
            </w:tcBorders>
            <w:vAlign w:val="center"/>
          </w:tcPr>
          <w:p>
            <w:pPr>
              <w:spacing w:line="240" w:lineRule="exact"/>
              <w:jc w:val="center"/>
              <w:rPr>
                <w:rFonts w:eastAsia="仿宋_GB2312"/>
                <w:bCs/>
                <w:sz w:val="24"/>
                <w:szCs w:val="30"/>
              </w:rPr>
            </w:pPr>
          </w:p>
        </w:tc>
        <w:tc>
          <w:tcPr>
            <w:tcW w:w="1407" w:type="dxa"/>
            <w:gridSpan w:val="3"/>
            <w:vMerge w:val="restart"/>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毕业时间</w:t>
            </w:r>
          </w:p>
        </w:tc>
        <w:tc>
          <w:tcPr>
            <w:tcW w:w="1945" w:type="dxa"/>
            <w:gridSpan w:val="4"/>
            <w:vMerge w:val="restart"/>
            <w:tcBorders>
              <w:top w:val="single" w:color="auto" w:sz="6" w:space="0"/>
              <w:bottom w:val="single" w:color="auto" w:sz="6" w:space="0"/>
            </w:tcBorders>
            <w:vAlign w:val="center"/>
          </w:tcPr>
          <w:p>
            <w:pPr>
              <w:spacing w:line="240" w:lineRule="exact"/>
              <w:rPr>
                <w:rFonts w:eastAsia="仿宋_GB2312"/>
                <w:bCs/>
                <w:sz w:val="24"/>
                <w:szCs w:val="32"/>
              </w:rPr>
            </w:pPr>
          </w:p>
        </w:tc>
        <w:tc>
          <w:tcPr>
            <w:tcW w:w="1807" w:type="dxa"/>
            <w:vMerge w:val="continue"/>
            <w:tcBorders>
              <w:top w:val="single" w:color="auto" w:sz="6" w:space="0"/>
              <w:bottom w:val="single" w:color="auto" w:sz="6" w:space="0"/>
            </w:tcBorders>
            <w:vAlign w:val="center"/>
          </w:tcPr>
          <w:p>
            <w:pPr>
              <w:widowControl/>
              <w:spacing w:line="24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exact"/>
          <w:jc w:val="center"/>
        </w:trPr>
        <w:tc>
          <w:tcPr>
            <w:tcW w:w="1083" w:type="dxa"/>
            <w:gridSpan w:val="3"/>
            <w:vMerge w:val="continue"/>
            <w:tcBorders>
              <w:top w:val="single" w:color="auto" w:sz="6" w:space="0"/>
              <w:bottom w:val="single" w:color="auto" w:sz="6" w:space="0"/>
            </w:tcBorders>
            <w:vAlign w:val="center"/>
          </w:tcPr>
          <w:p>
            <w:pPr>
              <w:spacing w:line="240" w:lineRule="exact"/>
              <w:jc w:val="center"/>
              <w:rPr>
                <w:rFonts w:eastAsia="仿宋_GB2312"/>
                <w:bCs/>
                <w:sz w:val="24"/>
                <w:szCs w:val="30"/>
              </w:rPr>
            </w:pPr>
          </w:p>
        </w:tc>
        <w:tc>
          <w:tcPr>
            <w:tcW w:w="1286" w:type="dxa"/>
            <w:gridSpan w:val="2"/>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成人高校</w:t>
            </w:r>
          </w:p>
        </w:tc>
        <w:tc>
          <w:tcPr>
            <w:tcW w:w="1736" w:type="dxa"/>
            <w:gridSpan w:val="4"/>
            <w:tcBorders>
              <w:bottom w:val="single" w:color="auto" w:sz="6" w:space="0"/>
            </w:tcBorders>
            <w:vAlign w:val="center"/>
          </w:tcPr>
          <w:p>
            <w:pPr>
              <w:spacing w:line="240" w:lineRule="exact"/>
              <w:jc w:val="center"/>
              <w:rPr>
                <w:rFonts w:eastAsia="仿宋_GB2312"/>
                <w:bCs/>
                <w:sz w:val="24"/>
                <w:szCs w:val="30"/>
              </w:rPr>
            </w:pPr>
          </w:p>
        </w:tc>
        <w:tc>
          <w:tcPr>
            <w:tcW w:w="1407" w:type="dxa"/>
            <w:gridSpan w:val="3"/>
            <w:vMerge w:val="continue"/>
            <w:tcBorders>
              <w:top w:val="single" w:color="auto" w:sz="6" w:space="0"/>
              <w:bottom w:val="single" w:color="auto" w:sz="6" w:space="0"/>
            </w:tcBorders>
            <w:vAlign w:val="center"/>
          </w:tcPr>
          <w:p>
            <w:pPr>
              <w:spacing w:line="240" w:lineRule="exact"/>
              <w:jc w:val="center"/>
              <w:rPr>
                <w:rFonts w:eastAsia="仿宋_GB2312"/>
                <w:bCs/>
                <w:sz w:val="24"/>
                <w:szCs w:val="30"/>
              </w:rPr>
            </w:pPr>
          </w:p>
        </w:tc>
        <w:tc>
          <w:tcPr>
            <w:tcW w:w="1945" w:type="dxa"/>
            <w:gridSpan w:val="4"/>
            <w:vMerge w:val="continue"/>
            <w:tcBorders>
              <w:top w:val="single" w:color="auto" w:sz="6" w:space="0"/>
              <w:bottom w:val="single" w:color="auto" w:sz="6" w:space="0"/>
            </w:tcBorders>
            <w:vAlign w:val="center"/>
          </w:tcPr>
          <w:p>
            <w:pPr>
              <w:spacing w:line="240" w:lineRule="exact"/>
              <w:rPr>
                <w:rFonts w:eastAsia="仿宋_GB2312"/>
                <w:bCs/>
                <w:sz w:val="24"/>
                <w:szCs w:val="32"/>
              </w:rPr>
            </w:pPr>
          </w:p>
        </w:tc>
        <w:tc>
          <w:tcPr>
            <w:tcW w:w="1807" w:type="dxa"/>
            <w:vMerge w:val="continue"/>
            <w:tcBorders>
              <w:top w:val="single" w:color="auto" w:sz="6" w:space="0"/>
              <w:bottom w:val="single" w:color="auto" w:sz="6" w:space="0"/>
            </w:tcBorders>
            <w:vAlign w:val="center"/>
          </w:tcPr>
          <w:p>
            <w:pPr>
              <w:widowControl/>
              <w:spacing w:line="24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90" w:hRule="exact"/>
          <w:jc w:val="center"/>
        </w:trPr>
        <w:tc>
          <w:tcPr>
            <w:tcW w:w="1083" w:type="dxa"/>
            <w:gridSpan w:val="3"/>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参加工作时间</w:t>
            </w:r>
          </w:p>
        </w:tc>
        <w:tc>
          <w:tcPr>
            <w:tcW w:w="1286" w:type="dxa"/>
            <w:gridSpan w:val="2"/>
            <w:tcBorders>
              <w:top w:val="single" w:color="auto" w:sz="6" w:space="0"/>
              <w:bottom w:val="single" w:color="auto" w:sz="6" w:space="0"/>
            </w:tcBorders>
            <w:vAlign w:val="center"/>
          </w:tcPr>
          <w:p>
            <w:pPr>
              <w:spacing w:line="240" w:lineRule="exact"/>
              <w:jc w:val="center"/>
              <w:rPr>
                <w:rFonts w:eastAsia="仿宋_GB2312"/>
                <w:bCs/>
                <w:sz w:val="24"/>
                <w:szCs w:val="30"/>
              </w:rPr>
            </w:pPr>
          </w:p>
        </w:tc>
        <w:tc>
          <w:tcPr>
            <w:tcW w:w="762" w:type="dxa"/>
            <w:gridSpan w:val="2"/>
            <w:tcBorders>
              <w:top w:val="single" w:color="auto" w:sz="6" w:space="0"/>
              <w:bottom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健康状况</w:t>
            </w:r>
          </w:p>
        </w:tc>
        <w:tc>
          <w:tcPr>
            <w:tcW w:w="974" w:type="dxa"/>
            <w:gridSpan w:val="2"/>
            <w:tcBorders>
              <w:top w:val="single" w:color="auto" w:sz="6" w:space="0"/>
              <w:bottom w:val="single" w:color="auto" w:sz="6" w:space="0"/>
            </w:tcBorders>
            <w:vAlign w:val="center"/>
          </w:tcPr>
          <w:p>
            <w:pPr>
              <w:spacing w:line="240" w:lineRule="exact"/>
              <w:jc w:val="center"/>
              <w:rPr>
                <w:rFonts w:eastAsia="仿宋_GB2312"/>
                <w:bCs/>
                <w:sz w:val="24"/>
                <w:szCs w:val="30"/>
              </w:rPr>
            </w:pPr>
          </w:p>
        </w:tc>
        <w:tc>
          <w:tcPr>
            <w:tcW w:w="1407" w:type="dxa"/>
            <w:gridSpan w:val="3"/>
            <w:tcBorders>
              <w:top w:val="single" w:color="auto" w:sz="6" w:space="0"/>
              <w:bottom w:val="single" w:color="auto" w:sz="6" w:space="0"/>
            </w:tcBorders>
            <w:vAlign w:val="center"/>
          </w:tcPr>
          <w:p>
            <w:pPr>
              <w:spacing w:line="240" w:lineRule="exact"/>
              <w:jc w:val="center"/>
              <w:rPr>
                <w:rFonts w:eastAsia="仿宋_GB2312"/>
                <w:bCs/>
                <w:sz w:val="24"/>
                <w:szCs w:val="32"/>
              </w:rPr>
            </w:pPr>
            <w:r>
              <w:rPr>
                <w:rFonts w:hint="eastAsia" w:eastAsia="仿宋_GB2312"/>
                <w:bCs/>
                <w:sz w:val="24"/>
                <w:szCs w:val="30"/>
              </w:rPr>
              <w:t>是否取得教师资格证书</w:t>
            </w:r>
          </w:p>
        </w:tc>
        <w:tc>
          <w:tcPr>
            <w:tcW w:w="3752" w:type="dxa"/>
            <w:gridSpan w:val="5"/>
            <w:tcBorders>
              <w:top w:val="single" w:color="auto" w:sz="6" w:space="0"/>
              <w:bottom w:val="single" w:color="auto" w:sz="6" w:space="0"/>
            </w:tcBorders>
            <w:vAlign w:val="center"/>
          </w:tcPr>
          <w:p>
            <w:pPr>
              <w:widowControl/>
              <w:spacing w:line="240" w:lineRule="exact"/>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83" w:type="dxa"/>
            <w:gridSpan w:val="3"/>
            <w:vMerge w:val="restart"/>
            <w:tcBorders>
              <w:top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联系</w:t>
            </w:r>
          </w:p>
          <w:p>
            <w:pPr>
              <w:spacing w:line="240" w:lineRule="exact"/>
              <w:jc w:val="center"/>
              <w:rPr>
                <w:rFonts w:eastAsia="仿宋_GB2312"/>
                <w:bCs/>
                <w:sz w:val="24"/>
                <w:szCs w:val="30"/>
              </w:rPr>
            </w:pPr>
            <w:r>
              <w:rPr>
                <w:rFonts w:hint="eastAsia" w:eastAsia="仿宋_GB2312"/>
                <w:bCs/>
                <w:sz w:val="24"/>
                <w:szCs w:val="30"/>
              </w:rPr>
              <w:t>地址</w:t>
            </w:r>
          </w:p>
        </w:tc>
        <w:tc>
          <w:tcPr>
            <w:tcW w:w="4429" w:type="dxa"/>
            <w:gridSpan w:val="9"/>
            <w:vMerge w:val="restart"/>
            <w:tcBorders>
              <w:top w:val="single" w:color="auto" w:sz="6" w:space="0"/>
            </w:tcBorders>
            <w:vAlign w:val="center"/>
          </w:tcPr>
          <w:p>
            <w:pPr>
              <w:widowControl/>
              <w:spacing w:line="240" w:lineRule="exact"/>
              <w:ind w:left="-134" w:leftChars="-64"/>
              <w:jc w:val="left"/>
              <w:rPr>
                <w:rFonts w:eastAsia="仿宋_GB2312"/>
                <w:bCs/>
                <w:sz w:val="24"/>
                <w:szCs w:val="32"/>
              </w:rPr>
            </w:pPr>
          </w:p>
        </w:tc>
        <w:tc>
          <w:tcPr>
            <w:tcW w:w="1260" w:type="dxa"/>
            <w:gridSpan w:val="3"/>
            <w:tcBorders>
              <w:top w:val="single" w:color="auto" w:sz="6" w:space="0"/>
            </w:tcBorders>
            <w:vAlign w:val="center"/>
          </w:tcPr>
          <w:p>
            <w:pPr>
              <w:spacing w:line="240" w:lineRule="exact"/>
              <w:jc w:val="center"/>
              <w:rPr>
                <w:rFonts w:eastAsia="仿宋_GB2312"/>
                <w:bCs/>
                <w:sz w:val="24"/>
                <w:szCs w:val="30"/>
              </w:rPr>
            </w:pPr>
            <w:r>
              <w:rPr>
                <w:rFonts w:hint="eastAsia" w:eastAsia="仿宋_GB2312"/>
                <w:bCs/>
                <w:sz w:val="24"/>
                <w:szCs w:val="30"/>
              </w:rPr>
              <w:t>固定电话</w:t>
            </w:r>
          </w:p>
        </w:tc>
        <w:tc>
          <w:tcPr>
            <w:tcW w:w="2492" w:type="dxa"/>
            <w:gridSpan w:val="2"/>
            <w:tcBorders>
              <w:top w:val="single" w:color="auto" w:sz="6" w:space="0"/>
            </w:tcBorders>
            <w:vAlign w:val="center"/>
          </w:tcPr>
          <w:p>
            <w:pPr>
              <w:widowControl/>
              <w:spacing w:line="240" w:lineRule="exact"/>
              <w:ind w:left="-134" w:leftChars="-64"/>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83" w:type="dxa"/>
            <w:gridSpan w:val="3"/>
            <w:vMerge w:val="continue"/>
            <w:vAlign w:val="center"/>
          </w:tcPr>
          <w:p>
            <w:pPr>
              <w:spacing w:line="240" w:lineRule="exact"/>
              <w:jc w:val="center"/>
              <w:rPr>
                <w:rFonts w:eastAsia="仿宋_GB2312"/>
                <w:bCs/>
                <w:sz w:val="24"/>
                <w:szCs w:val="30"/>
              </w:rPr>
            </w:pPr>
          </w:p>
        </w:tc>
        <w:tc>
          <w:tcPr>
            <w:tcW w:w="4429" w:type="dxa"/>
            <w:gridSpan w:val="9"/>
            <w:vMerge w:val="continue"/>
            <w:vAlign w:val="center"/>
          </w:tcPr>
          <w:p>
            <w:pPr>
              <w:widowControl/>
              <w:spacing w:line="240" w:lineRule="exact"/>
              <w:ind w:left="-273" w:leftChars="-130"/>
              <w:jc w:val="left"/>
              <w:rPr>
                <w:rFonts w:eastAsia="仿宋_GB2312"/>
                <w:bCs/>
                <w:sz w:val="24"/>
                <w:szCs w:val="32"/>
              </w:rPr>
            </w:pPr>
          </w:p>
        </w:tc>
        <w:tc>
          <w:tcPr>
            <w:tcW w:w="1260" w:type="dxa"/>
            <w:gridSpan w:val="3"/>
            <w:vAlign w:val="center"/>
          </w:tcPr>
          <w:p>
            <w:pPr>
              <w:spacing w:line="240" w:lineRule="exact"/>
              <w:jc w:val="center"/>
              <w:rPr>
                <w:rFonts w:eastAsia="仿宋_GB2312"/>
                <w:bCs/>
                <w:sz w:val="24"/>
                <w:szCs w:val="30"/>
              </w:rPr>
            </w:pPr>
            <w:r>
              <w:rPr>
                <w:rFonts w:hint="eastAsia" w:eastAsia="仿宋_GB2312"/>
                <w:bCs/>
                <w:sz w:val="24"/>
                <w:szCs w:val="30"/>
              </w:rPr>
              <w:t>移动电话</w:t>
            </w:r>
          </w:p>
        </w:tc>
        <w:tc>
          <w:tcPr>
            <w:tcW w:w="2492" w:type="dxa"/>
            <w:gridSpan w:val="2"/>
            <w:vAlign w:val="center"/>
          </w:tcPr>
          <w:p>
            <w:pPr>
              <w:widowControl/>
              <w:spacing w:line="240" w:lineRule="exact"/>
              <w:ind w:left="-273" w:leftChars="-130"/>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083" w:type="dxa"/>
            <w:gridSpan w:val="3"/>
            <w:vAlign w:val="center"/>
          </w:tcPr>
          <w:p>
            <w:pPr>
              <w:spacing w:line="240" w:lineRule="exact"/>
              <w:jc w:val="center"/>
              <w:rPr>
                <w:rFonts w:eastAsia="仿宋_GB2312"/>
                <w:bCs/>
                <w:sz w:val="24"/>
                <w:szCs w:val="30"/>
              </w:rPr>
            </w:pPr>
            <w:r>
              <w:rPr>
                <w:rFonts w:hint="eastAsia" w:eastAsia="仿宋_GB2312"/>
                <w:bCs/>
                <w:sz w:val="24"/>
                <w:szCs w:val="32"/>
              </w:rPr>
              <w:t>E-mail</w:t>
            </w:r>
          </w:p>
        </w:tc>
        <w:tc>
          <w:tcPr>
            <w:tcW w:w="4429" w:type="dxa"/>
            <w:gridSpan w:val="9"/>
            <w:vAlign w:val="center"/>
          </w:tcPr>
          <w:p>
            <w:pPr>
              <w:widowControl/>
              <w:spacing w:line="240" w:lineRule="exact"/>
              <w:ind w:left="-17" w:leftChars="-8"/>
              <w:jc w:val="left"/>
              <w:rPr>
                <w:rFonts w:eastAsia="仿宋_GB2312"/>
                <w:bCs/>
                <w:sz w:val="24"/>
                <w:szCs w:val="32"/>
              </w:rPr>
            </w:pPr>
          </w:p>
        </w:tc>
        <w:tc>
          <w:tcPr>
            <w:tcW w:w="1260" w:type="dxa"/>
            <w:gridSpan w:val="3"/>
            <w:vAlign w:val="center"/>
          </w:tcPr>
          <w:p>
            <w:pPr>
              <w:widowControl/>
              <w:spacing w:line="240" w:lineRule="exact"/>
              <w:ind w:left="17" w:leftChars="8"/>
              <w:jc w:val="center"/>
              <w:rPr>
                <w:rFonts w:ascii="仿宋_GB2312" w:eastAsia="仿宋_GB2312"/>
                <w:bCs/>
                <w:sz w:val="24"/>
                <w:szCs w:val="30"/>
              </w:rPr>
            </w:pPr>
            <w:r>
              <w:rPr>
                <w:rFonts w:hint="eastAsia" w:ascii="仿宋_GB2312" w:eastAsia="仿宋_GB2312"/>
                <w:bCs/>
                <w:sz w:val="24"/>
                <w:szCs w:val="30"/>
              </w:rPr>
              <w:t>邮    编</w:t>
            </w:r>
          </w:p>
        </w:tc>
        <w:tc>
          <w:tcPr>
            <w:tcW w:w="2492" w:type="dxa"/>
            <w:gridSpan w:val="2"/>
            <w:vAlign w:val="center"/>
          </w:tcPr>
          <w:p>
            <w:pPr>
              <w:widowControl/>
              <w:spacing w:line="240" w:lineRule="exact"/>
              <w:ind w:left="-17" w:leftChars="-8"/>
              <w:jc w:val="lef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jc w:val="center"/>
        </w:trPr>
        <w:tc>
          <w:tcPr>
            <w:tcW w:w="1451" w:type="dxa"/>
            <w:gridSpan w:val="4"/>
            <w:vAlign w:val="center"/>
          </w:tcPr>
          <w:p>
            <w:pPr>
              <w:adjustRightInd w:val="0"/>
              <w:snapToGrid w:val="0"/>
              <w:spacing w:line="240" w:lineRule="exact"/>
              <w:jc w:val="center"/>
              <w:rPr>
                <w:rFonts w:eastAsia="仿宋_GB2312"/>
                <w:bCs/>
                <w:sz w:val="24"/>
                <w:szCs w:val="30"/>
              </w:rPr>
            </w:pPr>
            <w:r>
              <w:rPr>
                <w:rFonts w:hint="eastAsia" w:eastAsia="仿宋_GB2312"/>
                <w:bCs/>
                <w:sz w:val="24"/>
                <w:szCs w:val="30"/>
              </w:rPr>
              <w:t>最高学历毕业院校</w:t>
            </w:r>
          </w:p>
        </w:tc>
        <w:tc>
          <w:tcPr>
            <w:tcW w:w="4061" w:type="dxa"/>
            <w:gridSpan w:val="8"/>
            <w:vAlign w:val="center"/>
          </w:tcPr>
          <w:p>
            <w:pPr>
              <w:spacing w:line="240" w:lineRule="exact"/>
              <w:jc w:val="center"/>
              <w:rPr>
                <w:rFonts w:eastAsia="仿宋_GB2312"/>
                <w:bCs/>
                <w:sz w:val="24"/>
                <w:szCs w:val="32"/>
              </w:rPr>
            </w:pPr>
          </w:p>
        </w:tc>
        <w:tc>
          <w:tcPr>
            <w:tcW w:w="1260" w:type="dxa"/>
            <w:gridSpan w:val="3"/>
            <w:vAlign w:val="center"/>
          </w:tcPr>
          <w:p>
            <w:pPr>
              <w:spacing w:line="240" w:lineRule="exact"/>
              <w:jc w:val="center"/>
              <w:rPr>
                <w:rFonts w:eastAsia="仿宋_GB2312"/>
                <w:bCs/>
                <w:sz w:val="24"/>
                <w:szCs w:val="32"/>
              </w:rPr>
            </w:pPr>
            <w:r>
              <w:rPr>
                <w:rFonts w:hint="eastAsia" w:eastAsia="仿宋_GB2312"/>
                <w:bCs/>
                <w:sz w:val="24"/>
                <w:szCs w:val="30"/>
              </w:rPr>
              <w:t>所学专业</w:t>
            </w:r>
          </w:p>
        </w:tc>
        <w:tc>
          <w:tcPr>
            <w:tcW w:w="2492" w:type="dxa"/>
            <w:gridSpan w:val="2"/>
            <w:vAlign w:val="center"/>
          </w:tcPr>
          <w:p>
            <w:pPr>
              <w:spacing w:line="240" w:lineRule="exact"/>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2" w:hRule="exact"/>
          <w:jc w:val="center"/>
        </w:trPr>
        <w:tc>
          <w:tcPr>
            <w:tcW w:w="1451" w:type="dxa"/>
            <w:gridSpan w:val="4"/>
            <w:vAlign w:val="center"/>
          </w:tcPr>
          <w:p>
            <w:pPr>
              <w:adjustRightInd w:val="0"/>
              <w:snapToGrid w:val="0"/>
              <w:spacing w:line="240" w:lineRule="exact"/>
              <w:jc w:val="center"/>
              <w:rPr>
                <w:rFonts w:eastAsia="仿宋_GB2312"/>
                <w:bCs/>
                <w:sz w:val="24"/>
                <w:szCs w:val="30"/>
              </w:rPr>
            </w:pPr>
            <w:r>
              <w:rPr>
                <w:rFonts w:hint="eastAsia" w:eastAsia="仿宋_GB2312"/>
                <w:bCs/>
                <w:sz w:val="24"/>
                <w:szCs w:val="30"/>
              </w:rPr>
              <w:t>现工作单位</w:t>
            </w:r>
          </w:p>
        </w:tc>
        <w:tc>
          <w:tcPr>
            <w:tcW w:w="4061" w:type="dxa"/>
            <w:gridSpan w:val="8"/>
            <w:vAlign w:val="center"/>
          </w:tcPr>
          <w:p>
            <w:pPr>
              <w:spacing w:line="240" w:lineRule="exact"/>
              <w:jc w:val="center"/>
              <w:rPr>
                <w:rFonts w:eastAsia="仿宋_GB2312"/>
                <w:bCs/>
                <w:sz w:val="24"/>
                <w:szCs w:val="32"/>
              </w:rPr>
            </w:pPr>
          </w:p>
        </w:tc>
        <w:tc>
          <w:tcPr>
            <w:tcW w:w="1260" w:type="dxa"/>
            <w:gridSpan w:val="3"/>
            <w:vAlign w:val="center"/>
          </w:tcPr>
          <w:p>
            <w:pPr>
              <w:spacing w:line="240" w:lineRule="exact"/>
              <w:jc w:val="center"/>
              <w:rPr>
                <w:rFonts w:eastAsia="仿宋_GB2312"/>
                <w:bCs/>
                <w:sz w:val="24"/>
                <w:szCs w:val="30"/>
              </w:rPr>
            </w:pPr>
            <w:r>
              <w:rPr>
                <w:rFonts w:hint="eastAsia" w:eastAsia="仿宋_GB2312"/>
                <w:bCs/>
                <w:sz w:val="24"/>
                <w:szCs w:val="30"/>
              </w:rPr>
              <w:t>身份证</w:t>
            </w:r>
          </w:p>
          <w:p>
            <w:pPr>
              <w:spacing w:line="240" w:lineRule="exact"/>
              <w:jc w:val="center"/>
              <w:rPr>
                <w:rFonts w:eastAsia="仿宋_GB2312"/>
                <w:bCs/>
                <w:sz w:val="24"/>
                <w:szCs w:val="32"/>
              </w:rPr>
            </w:pPr>
            <w:r>
              <w:rPr>
                <w:rFonts w:hint="eastAsia" w:eastAsia="仿宋_GB2312"/>
                <w:bCs/>
                <w:sz w:val="24"/>
                <w:szCs w:val="30"/>
              </w:rPr>
              <w:t>号码</w:t>
            </w:r>
          </w:p>
        </w:tc>
        <w:tc>
          <w:tcPr>
            <w:tcW w:w="2492" w:type="dxa"/>
            <w:gridSpan w:val="2"/>
            <w:vAlign w:val="center"/>
          </w:tcPr>
          <w:p>
            <w:pPr>
              <w:spacing w:line="240" w:lineRule="exact"/>
              <w:jc w:val="center"/>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225" w:hRule="atLeast"/>
          <w:jc w:val="center"/>
        </w:trPr>
        <w:tc>
          <w:tcPr>
            <w:tcW w:w="772" w:type="dxa"/>
            <w:gridSpan w:val="2"/>
            <w:tcBorders>
              <w:bottom w:val="single" w:color="auto" w:sz="4" w:space="0"/>
            </w:tcBorders>
            <w:vAlign w:val="center"/>
          </w:tcPr>
          <w:p>
            <w:pPr>
              <w:spacing w:line="240" w:lineRule="exact"/>
              <w:jc w:val="center"/>
              <w:rPr>
                <w:rFonts w:eastAsia="仿宋_GB2312"/>
                <w:bCs/>
                <w:sz w:val="24"/>
                <w:szCs w:val="32"/>
              </w:rPr>
            </w:pPr>
            <w:r>
              <w:rPr>
                <w:rFonts w:hint="eastAsia" w:eastAsia="仿宋_GB2312"/>
                <w:bCs/>
                <w:sz w:val="24"/>
                <w:szCs w:val="32"/>
              </w:rPr>
              <w:t>个</w:t>
            </w:r>
          </w:p>
          <w:p>
            <w:pPr>
              <w:spacing w:line="240" w:lineRule="exact"/>
              <w:jc w:val="center"/>
              <w:rPr>
                <w:rFonts w:eastAsia="仿宋_GB2312"/>
                <w:bCs/>
                <w:sz w:val="24"/>
                <w:szCs w:val="32"/>
              </w:rPr>
            </w:pPr>
          </w:p>
          <w:p>
            <w:pPr>
              <w:spacing w:line="240" w:lineRule="exact"/>
              <w:jc w:val="center"/>
              <w:rPr>
                <w:rFonts w:eastAsia="仿宋_GB2312"/>
                <w:bCs/>
                <w:sz w:val="24"/>
                <w:szCs w:val="32"/>
              </w:rPr>
            </w:pPr>
            <w:r>
              <w:rPr>
                <w:rFonts w:hint="eastAsia" w:eastAsia="仿宋_GB2312"/>
                <w:bCs/>
                <w:sz w:val="24"/>
                <w:szCs w:val="32"/>
              </w:rPr>
              <w:t>人</w:t>
            </w:r>
          </w:p>
          <w:p>
            <w:pPr>
              <w:spacing w:line="240" w:lineRule="exact"/>
              <w:jc w:val="center"/>
              <w:rPr>
                <w:rFonts w:eastAsia="仿宋_GB2312"/>
                <w:bCs/>
                <w:sz w:val="24"/>
                <w:szCs w:val="32"/>
              </w:rPr>
            </w:pPr>
          </w:p>
          <w:p>
            <w:pPr>
              <w:spacing w:line="240" w:lineRule="exact"/>
              <w:jc w:val="center"/>
              <w:rPr>
                <w:rFonts w:eastAsia="仿宋_GB2312"/>
                <w:bCs/>
                <w:sz w:val="24"/>
                <w:szCs w:val="32"/>
              </w:rPr>
            </w:pPr>
            <w:r>
              <w:rPr>
                <w:rFonts w:hint="eastAsia" w:eastAsia="仿宋_GB2312"/>
                <w:bCs/>
                <w:sz w:val="24"/>
                <w:szCs w:val="32"/>
              </w:rPr>
              <w:t>简</w:t>
            </w:r>
          </w:p>
          <w:p>
            <w:pPr>
              <w:spacing w:line="240" w:lineRule="exact"/>
              <w:jc w:val="center"/>
              <w:rPr>
                <w:rFonts w:eastAsia="仿宋_GB2312"/>
                <w:bCs/>
                <w:sz w:val="24"/>
                <w:szCs w:val="32"/>
              </w:rPr>
            </w:pPr>
          </w:p>
          <w:p>
            <w:pPr>
              <w:spacing w:line="240" w:lineRule="exact"/>
              <w:jc w:val="center"/>
              <w:rPr>
                <w:rFonts w:eastAsia="仿宋_GB2312"/>
                <w:bCs/>
                <w:sz w:val="24"/>
                <w:szCs w:val="32"/>
              </w:rPr>
            </w:pPr>
            <w:r>
              <w:rPr>
                <w:rFonts w:hint="eastAsia" w:eastAsia="仿宋_GB2312"/>
                <w:bCs/>
                <w:sz w:val="24"/>
                <w:szCs w:val="32"/>
              </w:rPr>
              <w:t>历</w:t>
            </w:r>
          </w:p>
        </w:tc>
        <w:tc>
          <w:tcPr>
            <w:tcW w:w="8492" w:type="dxa"/>
            <w:gridSpan w:val="15"/>
            <w:tcBorders>
              <w:bottom w:val="single" w:color="auto" w:sz="4" w:space="0"/>
            </w:tcBorders>
            <w:vAlign w:val="center"/>
          </w:tcPr>
          <w:p>
            <w:pPr>
              <w:snapToGrid w:val="0"/>
              <w:spacing w:line="240" w:lineRule="exac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52" w:hRule="atLeast"/>
          <w:jc w:val="center"/>
        </w:trPr>
        <w:tc>
          <w:tcPr>
            <w:tcW w:w="772" w:type="dxa"/>
            <w:gridSpan w:val="2"/>
            <w:tcBorders>
              <w:top w:val="single" w:color="auto" w:sz="4" w:space="0"/>
            </w:tcBorders>
            <w:vAlign w:val="center"/>
          </w:tcPr>
          <w:p>
            <w:pPr>
              <w:spacing w:line="360" w:lineRule="auto"/>
              <w:jc w:val="center"/>
              <w:rPr>
                <w:rFonts w:eastAsia="仿宋_GB2312"/>
                <w:bCs/>
                <w:sz w:val="24"/>
                <w:szCs w:val="32"/>
              </w:rPr>
            </w:pPr>
            <w:r>
              <w:rPr>
                <w:rFonts w:hint="eastAsia" w:eastAsia="仿宋_GB2312"/>
                <w:bCs/>
                <w:sz w:val="24"/>
                <w:szCs w:val="32"/>
              </w:rPr>
              <w:t>奖</w:t>
            </w:r>
          </w:p>
          <w:p>
            <w:pPr>
              <w:spacing w:line="360" w:lineRule="auto"/>
              <w:jc w:val="center"/>
              <w:rPr>
                <w:rFonts w:eastAsia="仿宋_GB2312"/>
                <w:bCs/>
                <w:sz w:val="24"/>
                <w:szCs w:val="32"/>
              </w:rPr>
            </w:pPr>
            <w:r>
              <w:rPr>
                <w:rFonts w:hint="eastAsia" w:eastAsia="仿宋_GB2312"/>
                <w:bCs/>
                <w:sz w:val="24"/>
                <w:szCs w:val="32"/>
              </w:rPr>
              <w:t>惩</w:t>
            </w:r>
          </w:p>
          <w:p>
            <w:pPr>
              <w:spacing w:line="360" w:lineRule="auto"/>
              <w:jc w:val="center"/>
              <w:rPr>
                <w:rFonts w:eastAsia="仿宋_GB2312"/>
                <w:bCs/>
                <w:sz w:val="24"/>
                <w:szCs w:val="32"/>
              </w:rPr>
            </w:pPr>
            <w:r>
              <w:rPr>
                <w:rFonts w:hint="eastAsia" w:eastAsia="仿宋_GB2312"/>
                <w:bCs/>
                <w:sz w:val="24"/>
                <w:szCs w:val="32"/>
              </w:rPr>
              <w:t>情</w:t>
            </w:r>
          </w:p>
          <w:p>
            <w:pPr>
              <w:spacing w:line="360" w:lineRule="auto"/>
              <w:jc w:val="center"/>
              <w:rPr>
                <w:rFonts w:eastAsia="仿宋_GB2312"/>
                <w:bCs/>
                <w:sz w:val="24"/>
                <w:szCs w:val="32"/>
              </w:rPr>
            </w:pPr>
            <w:r>
              <w:rPr>
                <w:rFonts w:hint="eastAsia" w:eastAsia="仿宋_GB2312"/>
                <w:bCs/>
                <w:sz w:val="24"/>
                <w:szCs w:val="32"/>
              </w:rPr>
              <w:t>况</w:t>
            </w:r>
          </w:p>
        </w:tc>
        <w:tc>
          <w:tcPr>
            <w:tcW w:w="8492" w:type="dxa"/>
            <w:gridSpan w:val="15"/>
            <w:tcBorders>
              <w:top w:val="single" w:color="auto" w:sz="4" w:space="0"/>
            </w:tcBorders>
            <w:vAlign w:val="center"/>
          </w:tcPr>
          <w:p>
            <w:pPr>
              <w:snapToGrid w:val="0"/>
              <w:spacing w:line="240" w:lineRule="exact"/>
              <w:rPr>
                <w:rFonts w:eastAsia="仿宋_GB2312"/>
                <w:bCs/>
                <w:sz w:val="24"/>
                <w:szCs w:val="3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4" w:hRule="atLeast"/>
          <w:jc w:val="center"/>
        </w:trPr>
        <w:tc>
          <w:tcPr>
            <w:tcW w:w="9264" w:type="dxa"/>
            <w:gridSpan w:val="17"/>
            <w:vAlign w:val="center"/>
          </w:tcPr>
          <w:p>
            <w:pPr>
              <w:snapToGrid w:val="0"/>
              <w:spacing w:line="440" w:lineRule="exact"/>
              <w:rPr>
                <w:rFonts w:eastAsia="仿宋_GB2312"/>
                <w:b/>
                <w:sz w:val="24"/>
                <w:szCs w:val="32"/>
              </w:rPr>
            </w:pPr>
            <w:r>
              <w:rPr>
                <w:rFonts w:hint="eastAsia" w:eastAsia="仿宋_GB2312"/>
                <w:b/>
                <w:sz w:val="24"/>
                <w:szCs w:val="32"/>
              </w:rPr>
              <w:t>本人承诺：上述填写内容和提供的相关依据真实，符合招聘公告的报考条件。如有不实，</w:t>
            </w:r>
          </w:p>
          <w:p>
            <w:pPr>
              <w:snapToGrid w:val="0"/>
              <w:spacing w:line="440" w:lineRule="exact"/>
              <w:ind w:firstLine="1205" w:firstLineChars="500"/>
              <w:rPr>
                <w:rFonts w:eastAsia="仿宋_GB2312"/>
                <w:b/>
                <w:sz w:val="24"/>
                <w:szCs w:val="32"/>
              </w:rPr>
            </w:pPr>
            <w:r>
              <w:rPr>
                <w:rFonts w:hint="eastAsia" w:eastAsia="仿宋_GB2312"/>
                <w:b/>
                <w:sz w:val="24"/>
                <w:szCs w:val="32"/>
              </w:rPr>
              <w:t>弄虚作假，本人自愿放弃聘用资格并承担相应责任。</w:t>
            </w:r>
          </w:p>
          <w:p>
            <w:pPr>
              <w:snapToGrid w:val="0"/>
              <w:spacing w:line="440" w:lineRule="exact"/>
              <w:rPr>
                <w:rFonts w:eastAsia="仿宋_GB2312"/>
                <w:bCs/>
                <w:sz w:val="24"/>
                <w:szCs w:val="32"/>
              </w:rPr>
            </w:pPr>
            <w:r>
              <w:rPr>
                <w:rFonts w:hint="eastAsia" w:eastAsia="仿宋_GB2312"/>
                <w:b/>
                <w:sz w:val="24"/>
                <w:szCs w:val="32"/>
              </w:rPr>
              <w:t xml:space="preserve">          报考承诺人（签名）：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716" w:type="dxa"/>
            <w:tcBorders>
              <w:top w:val="single" w:color="auto" w:sz="4" w:space="0"/>
            </w:tcBorders>
            <w:vAlign w:val="center"/>
          </w:tcPr>
          <w:p>
            <w:pPr>
              <w:snapToGrid w:val="0"/>
              <w:spacing w:line="240" w:lineRule="exact"/>
              <w:jc w:val="center"/>
              <w:rPr>
                <w:rFonts w:eastAsia="仿宋_GB2312"/>
                <w:bCs/>
                <w:sz w:val="24"/>
                <w:szCs w:val="32"/>
              </w:rPr>
            </w:pPr>
            <w:r>
              <w:rPr>
                <w:rFonts w:hint="eastAsia" w:eastAsia="仿宋_GB2312"/>
                <w:bCs/>
                <w:sz w:val="24"/>
                <w:szCs w:val="32"/>
              </w:rPr>
              <w:t>备注</w:t>
            </w:r>
          </w:p>
        </w:tc>
        <w:tc>
          <w:tcPr>
            <w:tcW w:w="8548" w:type="dxa"/>
            <w:gridSpan w:val="16"/>
            <w:tcBorders>
              <w:top w:val="single" w:color="auto" w:sz="4" w:space="0"/>
            </w:tcBorders>
            <w:vAlign w:val="center"/>
          </w:tcPr>
          <w:p>
            <w:pPr>
              <w:snapToGrid w:val="0"/>
              <w:spacing w:line="240" w:lineRule="exact"/>
              <w:jc w:val="center"/>
              <w:rPr>
                <w:rFonts w:eastAsia="仿宋_GB2312"/>
                <w:bCs/>
                <w:sz w:val="24"/>
                <w:szCs w:val="32"/>
              </w:rPr>
            </w:pPr>
          </w:p>
        </w:tc>
      </w:tr>
    </w:tbl>
    <w:p>
      <w:pPr>
        <w:ind w:left="-279" w:leftChars="-133"/>
        <w:rPr>
          <w:rFonts w:ascii="仿宋" w:hAnsi="仿宋" w:eastAsia="仿宋"/>
          <w:sz w:val="28"/>
          <w:szCs w:val="28"/>
        </w:rPr>
      </w:pPr>
      <w:r>
        <w:rPr>
          <w:rFonts w:hint="eastAsia"/>
          <w:b/>
          <w:bCs/>
        </w:rPr>
        <w:t>注意：以上表格内容必须填写齐全。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C8"/>
    <w:rsid w:val="00016E1D"/>
    <w:rsid w:val="000A1154"/>
    <w:rsid w:val="000F5487"/>
    <w:rsid w:val="0010537E"/>
    <w:rsid w:val="00127859"/>
    <w:rsid w:val="0016298E"/>
    <w:rsid w:val="0019141B"/>
    <w:rsid w:val="001C77C8"/>
    <w:rsid w:val="00225D37"/>
    <w:rsid w:val="002857CB"/>
    <w:rsid w:val="002C4FC8"/>
    <w:rsid w:val="002D5F8C"/>
    <w:rsid w:val="002F163D"/>
    <w:rsid w:val="00335A38"/>
    <w:rsid w:val="00351892"/>
    <w:rsid w:val="003A66E0"/>
    <w:rsid w:val="003C4AD0"/>
    <w:rsid w:val="00426D27"/>
    <w:rsid w:val="00445061"/>
    <w:rsid w:val="00516497"/>
    <w:rsid w:val="005D3BC3"/>
    <w:rsid w:val="005D41E4"/>
    <w:rsid w:val="006B61A1"/>
    <w:rsid w:val="00720360"/>
    <w:rsid w:val="007D631B"/>
    <w:rsid w:val="007F786F"/>
    <w:rsid w:val="00810574"/>
    <w:rsid w:val="008312DA"/>
    <w:rsid w:val="00856CF8"/>
    <w:rsid w:val="0091148D"/>
    <w:rsid w:val="00AA2BCF"/>
    <w:rsid w:val="00AA39C4"/>
    <w:rsid w:val="00B0550E"/>
    <w:rsid w:val="00B0672A"/>
    <w:rsid w:val="00C66630"/>
    <w:rsid w:val="00C83E6E"/>
    <w:rsid w:val="00CC5B3B"/>
    <w:rsid w:val="00D312A2"/>
    <w:rsid w:val="00D42756"/>
    <w:rsid w:val="00D64ED4"/>
    <w:rsid w:val="00D81825"/>
    <w:rsid w:val="00D863BC"/>
    <w:rsid w:val="00EE7783"/>
    <w:rsid w:val="00F1211F"/>
    <w:rsid w:val="00F83762"/>
    <w:rsid w:val="025F2B79"/>
    <w:rsid w:val="07C61F0F"/>
    <w:rsid w:val="1357627C"/>
    <w:rsid w:val="31581FDD"/>
    <w:rsid w:val="31B43903"/>
    <w:rsid w:val="35437831"/>
    <w:rsid w:val="4D0374DD"/>
    <w:rsid w:val="4E2A39BE"/>
    <w:rsid w:val="57294E50"/>
    <w:rsid w:val="69E71014"/>
    <w:rsid w:val="76013D42"/>
    <w:rsid w:val="7A6E6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批注框文本 Char"/>
    <w:basedOn w:val="6"/>
    <w:link w:val="2"/>
    <w:semiHidden/>
    <w:qFormat/>
    <w:uiPriority w:val="99"/>
    <w:rPr>
      <w:rFonts w:ascii="Times New Roman" w:hAnsi="Times New Roman" w:eastAsia="宋体" w:cs="Times New Roman"/>
      <w:sz w:val="18"/>
      <w:szCs w:val="18"/>
    </w:rPr>
  </w:style>
  <w:style w:type="character" w:customStyle="1" w:styleId="9">
    <w:name w:val="页眉 Char"/>
    <w:basedOn w:val="6"/>
    <w:link w:val="4"/>
    <w:qFormat/>
    <w:uiPriority w:val="99"/>
    <w:rPr>
      <w:rFonts w:ascii="Times New Roman" w:hAnsi="Times New Roman" w:eastAsia="宋体" w:cs="Times New Roman"/>
      <w:kern w:val="2"/>
      <w:sz w:val="18"/>
      <w:szCs w:val="18"/>
    </w:rPr>
  </w:style>
  <w:style w:type="character" w:customStyle="1" w:styleId="10">
    <w:name w:val="页脚 Char"/>
    <w:basedOn w:val="6"/>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0EAD9A-A3F6-475D-9405-67C7C483FAD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503</Words>
  <Characters>2871</Characters>
  <Lines>23</Lines>
  <Paragraphs>6</Paragraphs>
  <TotalTime>0</TotalTime>
  <ScaleCrop>false</ScaleCrop>
  <LinksUpToDate>false</LinksUpToDate>
  <CharactersWithSpaces>3368</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2018-11-08T06:12:00Z</dcterms:created>
  <dc:creator>屠永岚</dc:creator>
  <cp:lastModifiedBy>尼克叔叔</cp:lastModifiedBy>
  <cp:lastPrinted>2018-11-07T01:10:00Z</cp:lastPrinted>
  <dcterms:modified xsi:type="dcterms:W3CDTF">2018-11-22T03:22:38Z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