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75" w:lineRule="atLeast"/>
        <w:ind w:left="0" w:right="0"/>
        <w:rPr>
          <w:sz w:val="21"/>
          <w:szCs w:val="21"/>
        </w:rPr>
      </w:pPr>
      <w:r>
        <w:rPr>
          <w:rFonts w:hint="eastAsia" w:ascii="宋体" w:hAnsi="宋体" w:eastAsia="宋体" w:cs="宋体"/>
          <w:spacing w:val="15"/>
          <w:sz w:val="30"/>
          <w:szCs w:val="30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75" w:lineRule="atLeast"/>
        <w:ind w:left="0" w:right="0"/>
        <w:jc w:val="center"/>
        <w:rPr>
          <w:sz w:val="21"/>
          <w:szCs w:val="21"/>
        </w:rPr>
      </w:pPr>
      <w:r>
        <w:rPr>
          <w:rStyle w:val="4"/>
          <w:rFonts w:hint="eastAsia" w:ascii="宋体" w:hAnsi="宋体" w:eastAsia="宋体" w:cs="宋体"/>
          <w:b/>
          <w:spacing w:val="15"/>
          <w:sz w:val="36"/>
          <w:szCs w:val="36"/>
          <w:bdr w:val="none" w:color="auto" w:sz="0" w:space="0"/>
          <w:shd w:val="clear" w:fill="FFFFFF"/>
        </w:rPr>
        <w:t>大榭开发区社会发展保障局公开招聘2019年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75" w:lineRule="atLeast"/>
        <w:ind w:left="0" w:right="0"/>
        <w:jc w:val="center"/>
        <w:rPr>
          <w:sz w:val="21"/>
          <w:szCs w:val="21"/>
        </w:rPr>
      </w:pPr>
      <w:r>
        <w:rPr>
          <w:rStyle w:val="4"/>
          <w:rFonts w:hint="eastAsia" w:ascii="宋体" w:hAnsi="宋体" w:eastAsia="宋体" w:cs="宋体"/>
          <w:b/>
          <w:spacing w:val="15"/>
          <w:sz w:val="36"/>
          <w:szCs w:val="36"/>
          <w:bdr w:val="none" w:color="auto" w:sz="0" w:space="0"/>
          <w:shd w:val="clear" w:fill="FFFFFF"/>
        </w:rPr>
        <w:t>事业编制教师学科、岗位指标及报考专业要求</w:t>
      </w:r>
    </w:p>
    <w:tbl>
      <w:tblPr>
        <w:tblW w:w="9060" w:type="dxa"/>
        <w:tblInd w:w="0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1215"/>
        <w:gridCol w:w="1500"/>
        <w:gridCol w:w="562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rPr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333333"/>
                <w:sz w:val="31"/>
                <w:szCs w:val="31"/>
                <w:bdr w:val="none" w:color="auto" w:sz="0" w:space="0"/>
              </w:rPr>
              <w:t>序号</w:t>
            </w:r>
          </w:p>
        </w:tc>
        <w:tc>
          <w:tcPr>
            <w:tcW w:w="12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333333"/>
                <w:sz w:val="31"/>
                <w:szCs w:val="31"/>
                <w:bdr w:val="none" w:color="auto" w:sz="0" w:space="0"/>
              </w:rPr>
              <w:t>报考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333333"/>
                <w:sz w:val="31"/>
                <w:szCs w:val="31"/>
                <w:bdr w:val="none" w:color="auto" w:sz="0" w:space="0"/>
              </w:rPr>
              <w:t>岗位</w:t>
            </w:r>
          </w:p>
        </w:tc>
        <w:tc>
          <w:tcPr>
            <w:tcW w:w="1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333333"/>
                <w:sz w:val="31"/>
                <w:szCs w:val="31"/>
                <w:bdr w:val="none" w:color="auto" w:sz="0" w:space="0"/>
              </w:rPr>
              <w:t>岗位指标</w:t>
            </w:r>
          </w:p>
        </w:tc>
        <w:tc>
          <w:tcPr>
            <w:tcW w:w="56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sz w:val="21"/>
                <w:szCs w:val="21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color w:val="333333"/>
                <w:sz w:val="31"/>
                <w:szCs w:val="31"/>
                <w:bdr w:val="none" w:color="auto" w:sz="0" w:space="0"/>
              </w:rPr>
              <w:t>报考专业要求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31"/>
                <w:szCs w:val="31"/>
                <w:bdr w:val="none" w:color="auto" w:sz="0" w:space="0"/>
              </w:rPr>
              <w:t>初中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31"/>
                <w:szCs w:val="31"/>
                <w:bdr w:val="none" w:color="auto" w:sz="0" w:space="0"/>
              </w:rPr>
              <w:t>数学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31"/>
                <w:szCs w:val="31"/>
                <w:bdr w:val="none" w:color="auto" w:sz="0" w:space="0"/>
              </w:rPr>
              <w:t>2</w:t>
            </w:r>
          </w:p>
        </w:tc>
        <w:tc>
          <w:tcPr>
            <w:tcW w:w="5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31"/>
                <w:szCs w:val="31"/>
                <w:bdr w:val="none" w:color="auto" w:sz="0" w:space="0"/>
              </w:rPr>
              <w:t>本科：数学、数学教育、基础数学、计算数学、应用数学、数学与应用数学、信息与计算科学、概率论与数理统计、运筹学与控制论、课程与教学论、学科教学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5" w:lineRule="atLeas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31"/>
                <w:szCs w:val="31"/>
                <w:bdr w:val="none" w:color="auto" w:sz="0" w:space="0"/>
              </w:rPr>
              <w:t>研究生：基础数学、计算数学、概率论与数理统计、应用数学、课程与教学论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right="0" w:firstLine="675"/>
        <w:rPr>
          <w:sz w:val="21"/>
          <w:szCs w:val="21"/>
        </w:rPr>
      </w:pPr>
      <w:r>
        <w:rPr>
          <w:rFonts w:ascii="仿宋_GB2312" w:eastAsia="仿宋_GB2312" w:cs="仿宋_GB2312"/>
          <w:spacing w:val="15"/>
          <w:sz w:val="31"/>
          <w:szCs w:val="31"/>
          <w:bdr w:val="none" w:color="auto" w:sz="0" w:space="0"/>
          <w:shd w:val="clear" w:fill="FFFFFF"/>
        </w:rPr>
        <w:t>1. 本科生所学专业必须符合报考要求。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right="0" w:firstLine="675"/>
        <w:rPr>
          <w:sz w:val="21"/>
          <w:szCs w:val="21"/>
        </w:rPr>
      </w:pPr>
      <w:r>
        <w:rPr>
          <w:rFonts w:hint="default" w:ascii="仿宋_GB2312" w:eastAsia="仿宋_GB2312" w:cs="仿宋_GB2312"/>
          <w:spacing w:val="15"/>
          <w:sz w:val="31"/>
          <w:szCs w:val="31"/>
          <w:bdr w:val="none" w:color="auto" w:sz="0" w:space="0"/>
          <w:shd w:val="clear" w:fill="FFFFFF"/>
        </w:rPr>
        <w:t>2.</w:t>
      </w:r>
      <w:r>
        <w:rPr>
          <w:rFonts w:hint="default" w:ascii="仿宋_GB2312" w:eastAsia="仿宋_GB2312" w:cs="仿宋_GB2312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研究生有两种选择，具有与报考岗位一致的教师资格证（资格证取得时间不得晚于公告发布日，同学科教师资格证普通高中可用于初中）；或所学专业符合报考岗位要求。（可以本科或研究生所学专业报考）。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right="0" w:firstLine="675"/>
      </w:pPr>
      <w:r>
        <w:rPr>
          <w:rFonts w:hint="default" w:ascii="仿宋_GB2312" w:eastAsia="仿宋_GB2312" w:cs="仿宋_GB2312"/>
          <w:spacing w:val="15"/>
          <w:sz w:val="31"/>
          <w:szCs w:val="31"/>
          <w:bdr w:val="none" w:color="auto" w:sz="0" w:space="0"/>
          <w:shd w:val="clear" w:fill="FFFFFF"/>
        </w:rPr>
        <w:t>3.2017年9月至</w:t>
      </w:r>
      <w:r>
        <w:rPr>
          <w:rFonts w:hint="default" w:ascii="仿宋_GB2312" w:eastAsia="仿宋_GB2312" w:cs="仿宋_GB2312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公告发布日已</w:t>
      </w:r>
      <w:r>
        <w:rPr>
          <w:rFonts w:hint="default" w:ascii="仿宋_GB2312" w:eastAsia="仿宋_GB2312" w:cs="仿宋_GB2312"/>
          <w:spacing w:val="15"/>
          <w:sz w:val="31"/>
          <w:szCs w:val="31"/>
          <w:bdr w:val="none" w:color="auto" w:sz="0" w:space="0"/>
          <w:shd w:val="clear" w:fill="FFFFFF"/>
        </w:rPr>
        <w:t>取得国家教育部学历学位认证毕业的国（境）外留学回国（境）人员符合专业要求的也可报名。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F5B86"/>
    <w:rsid w:val="4D0F5B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428BCA"/>
      <w:u w:val="none"/>
    </w:rPr>
  </w:style>
  <w:style w:type="character" w:styleId="6">
    <w:name w:val="HTML Definition"/>
    <w:basedOn w:val="3"/>
    <w:uiPriority w:val="0"/>
    <w:rPr>
      <w:i/>
    </w:rPr>
  </w:style>
  <w:style w:type="character" w:styleId="7">
    <w:name w:val="Hyperlink"/>
    <w:basedOn w:val="3"/>
    <w:uiPriority w:val="0"/>
    <w:rPr>
      <w:color w:val="428BCA"/>
      <w:u w:val="none"/>
    </w:rPr>
  </w:style>
  <w:style w:type="character" w:styleId="8">
    <w:name w:val="HTML Code"/>
    <w:basedOn w:val="3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9">
    <w:name w:val="HTML Keyboard"/>
    <w:basedOn w:val="3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0">
    <w:name w:val="HTML Sample"/>
    <w:basedOn w:val="3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2">
    <w:name w:val="active3"/>
    <w:basedOn w:val="3"/>
    <w:uiPriority w:val="0"/>
    <w:rPr>
      <w:shd w:val="clear" w:fill="F7B433"/>
    </w:rPr>
  </w:style>
  <w:style w:type="character" w:customStyle="1" w:styleId="13">
    <w:name w:val="f-162"/>
    <w:basedOn w:val="3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2018-11-15T11:29:00Z</dcterms:created>
  <dc:creator>天空</dc:creator>
  <cp:lastModifiedBy>天空</cp:lastModifiedBy>
  <dcterms:modified xsi:type="dcterms:W3CDTF">2018-11-15T11:30:45Z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