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1764"/>
        <w:gridCol w:w="930"/>
        <w:gridCol w:w="1125"/>
        <w:gridCol w:w="2265"/>
        <w:gridCol w:w="2217"/>
      </w:tblGrid>
      <w:tr w:rsidR="003C1479" w:rsidRPr="003C1479" w:rsidTr="003C1479">
        <w:trPr>
          <w:trHeight w:val="794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其他要求</w:t>
            </w:r>
          </w:p>
        </w:tc>
      </w:tr>
      <w:tr w:rsidR="003C1479" w:rsidRPr="003C1479" w:rsidTr="003C1479">
        <w:trPr>
          <w:trHeight w:val="1345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高层次人才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控制科学与工程（0811）、计算机科学与技术（0812）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具有正高级专业技术资格的学历放宽至本科；具有无人机、物联网、电子商务等领域研究成果和经验者优先考虑</w:t>
            </w:r>
          </w:p>
        </w:tc>
      </w:tr>
      <w:tr w:rsidR="003C1479" w:rsidRPr="003C1479" w:rsidTr="003C1479">
        <w:trPr>
          <w:trHeight w:val="171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电子商务专业教师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计算机科学与技术（0812）、工商管理（1202）、管理科学与工程（1201）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3C1479" w:rsidRPr="003C1479" w:rsidTr="003C1479">
        <w:trPr>
          <w:trHeight w:val="794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5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旅游管理专业教师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旅游管理（120203）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3C1479" w:rsidRPr="003C1479" w:rsidTr="003C1479">
        <w:trPr>
          <w:trHeight w:val="1117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0" w:line="3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辅导员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马克思主义理论（0305）、发展与教育心理学（040202）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C1479" w:rsidRPr="003C1479" w:rsidRDefault="003C1479" w:rsidP="003C1479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147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中共党员（含预备党员）；男性，需入住男生公寓</w:t>
            </w:r>
          </w:p>
        </w:tc>
      </w:tr>
    </w:tbl>
    <w:p w:rsidR="004358AB" w:rsidRPr="003C1479" w:rsidRDefault="004358AB" w:rsidP="003C1479"/>
    <w:sectPr w:rsidR="004358AB" w:rsidRPr="003C147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7399A"/>
    <w:rsid w:val="00323B43"/>
    <w:rsid w:val="00391E82"/>
    <w:rsid w:val="003C1479"/>
    <w:rsid w:val="003D37D8"/>
    <w:rsid w:val="00417CBC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2018-11-15T08:18:00Z</dcterms:modified>
</cp:coreProperties>
</file>