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495"/>
        <w:gridCol w:w="285"/>
        <w:gridCol w:w="1365"/>
        <w:gridCol w:w="3015"/>
        <w:gridCol w:w="570"/>
        <w:gridCol w:w="1410"/>
      </w:tblGrid>
      <w:tr w:rsidR="00E521AB" w:rsidRPr="00E521AB" w:rsidTr="00E521AB">
        <w:trPr>
          <w:trHeight w:val="24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职责</w:t>
            </w: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招聘专业及</w:t>
            </w:r>
          </w:p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学历（学位）要求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范围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其他资格条件</w:t>
            </w:r>
          </w:p>
        </w:tc>
      </w:tr>
      <w:tr w:rsidR="00E521AB" w:rsidRPr="00E521AB" w:rsidTr="00E521AB">
        <w:trPr>
          <w:trHeight w:val="64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宁波市气象台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预报业务服务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承担预报服务值班及相关科研工作。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博士研究生阶段为大气科学、气象学、海洋气象学；</w:t>
            </w:r>
          </w:p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博士研究生学历、博士学位；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6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2019年全日制普通高校应届毕业生。</w:t>
            </w:r>
          </w:p>
        </w:tc>
      </w:tr>
      <w:tr w:rsidR="00E521AB" w:rsidRPr="00E521AB" w:rsidTr="00E521AB">
        <w:trPr>
          <w:trHeight w:val="64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宁波市气象局其他下（直）属单位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气象服务、气象灾害评估、综合气象业务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承担气象服务、气象灾害风险评估、县级综合气象业务等相关工作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大气科学、气象学、应用气象学、大气物理学与大气环境、海洋气象学、地质工程、大气遥感与大气探测专业；</w:t>
            </w:r>
          </w:p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硕士研究生、硕士及以上学历（学位）；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6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2019年全日制普通高校应届毕业生。</w:t>
            </w:r>
          </w:p>
        </w:tc>
      </w:tr>
      <w:tr w:rsidR="00E521AB" w:rsidRPr="00E521AB" w:rsidTr="00E521AB">
        <w:trPr>
          <w:trHeight w:val="64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备注：</w:t>
            </w: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21AB" w:rsidRPr="00E521AB" w:rsidRDefault="00E521AB" w:rsidP="00E521AB">
            <w:pPr>
              <w:adjustRightInd/>
              <w:snapToGrid/>
              <w:spacing w:after="0" w:line="240" w:lineRule="atLeast"/>
              <w:ind w:firstLine="9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521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报名时应提供学生证或学校推荐表，但须于2019年9月30日前取得学历学位证书（到时未取得的不予录用）；2018年9月1日至2019年8月31日毕业的国（境）外留学归国（境）人员可等同于2019年全日制普通应届毕业生，报考时仍未毕业的可凭国（境）外学校学籍证明报名，但须于2019年9月30日前取得国家教育部学历学位认证书（到时未取得的不予录用），专业相近的以所学课程为准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878B2"/>
    <w:rsid w:val="00D31D50"/>
    <w:rsid w:val="00E5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1A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2018-11-13T08:01:00Z</dcterms:modified>
</cp:coreProperties>
</file>