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w:t>
      </w:r>
    </w:p>
    <w:p>
      <w:pPr>
        <w:ind w:firstLine="320" w:firstLineChars="100"/>
        <w:jc w:val="center"/>
        <w:rPr>
          <w:rFonts w:ascii="宋体" w:hAnsi="宋体" w:cs="宋体"/>
          <w:color w:val="333333"/>
          <w:kern w:val="0"/>
          <w:sz w:val="32"/>
          <w:szCs w:val="32"/>
        </w:rPr>
      </w:pPr>
      <w:bookmarkStart w:id="0" w:name="_GoBack"/>
      <w:r>
        <w:rPr>
          <w:rFonts w:hint="eastAsia" w:ascii="黑体" w:hAnsi="黑体" w:eastAsia="黑体" w:cs="宋体"/>
          <w:kern w:val="0"/>
          <w:sz w:val="32"/>
          <w:szCs w:val="32"/>
        </w:rPr>
        <w:t>2018年下半年舟山市教育局赴浙江海洋大学现场招聘高校优秀毕业生计划表</w:t>
      </w:r>
    </w:p>
    <w:bookmarkEnd w:id="0"/>
    <w:tbl>
      <w:tblPr>
        <w:tblStyle w:val="4"/>
        <w:tblW w:w="150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985"/>
        <w:gridCol w:w="850"/>
        <w:gridCol w:w="851"/>
        <w:gridCol w:w="850"/>
        <w:gridCol w:w="851"/>
        <w:gridCol w:w="992"/>
        <w:gridCol w:w="4111"/>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135" w:type="dxa"/>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招聘</w:t>
            </w:r>
          </w:p>
          <w:p>
            <w:pPr>
              <w:widowControl/>
              <w:jc w:val="center"/>
              <w:rPr>
                <w:rFonts w:ascii="黑体" w:hAnsi="黑体" w:eastAsia="黑体" w:cs="宋体"/>
                <w:kern w:val="0"/>
                <w:sz w:val="24"/>
                <w:szCs w:val="24"/>
              </w:rPr>
            </w:pPr>
            <w:r>
              <w:rPr>
                <w:rFonts w:hint="eastAsia" w:ascii="黑体" w:hAnsi="黑体" w:eastAsia="黑体" w:cs="宋体"/>
                <w:kern w:val="0"/>
                <w:sz w:val="24"/>
                <w:szCs w:val="24"/>
              </w:rPr>
              <w:t>单位</w:t>
            </w:r>
          </w:p>
        </w:tc>
        <w:tc>
          <w:tcPr>
            <w:tcW w:w="1985" w:type="dxa"/>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招聘岗位</w:t>
            </w:r>
          </w:p>
        </w:tc>
        <w:tc>
          <w:tcPr>
            <w:tcW w:w="850" w:type="dxa"/>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招聘</w:t>
            </w:r>
          </w:p>
          <w:p>
            <w:pPr>
              <w:widowControl/>
              <w:jc w:val="center"/>
              <w:rPr>
                <w:rFonts w:ascii="黑体" w:hAnsi="黑体" w:eastAsia="黑体" w:cs="宋体"/>
                <w:kern w:val="0"/>
                <w:sz w:val="24"/>
                <w:szCs w:val="24"/>
              </w:rPr>
            </w:pPr>
            <w:r>
              <w:rPr>
                <w:rFonts w:hint="eastAsia" w:ascii="黑体" w:hAnsi="黑体" w:eastAsia="黑体" w:cs="宋体"/>
                <w:kern w:val="0"/>
                <w:sz w:val="24"/>
                <w:szCs w:val="24"/>
              </w:rPr>
              <w:t>人数</w:t>
            </w:r>
          </w:p>
        </w:tc>
        <w:tc>
          <w:tcPr>
            <w:tcW w:w="851" w:type="dxa"/>
            <w:shd w:val="clear" w:color="000000" w:fill="FFFFFF"/>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 xml:space="preserve">学历 </w:t>
            </w:r>
          </w:p>
        </w:tc>
        <w:tc>
          <w:tcPr>
            <w:tcW w:w="850" w:type="dxa"/>
            <w:shd w:val="clear" w:color="000000" w:fill="FFFFFF"/>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学位</w:t>
            </w:r>
          </w:p>
        </w:tc>
        <w:tc>
          <w:tcPr>
            <w:tcW w:w="851" w:type="dxa"/>
            <w:shd w:val="clear" w:color="000000" w:fill="FFFFFF"/>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户籍</w:t>
            </w:r>
            <w:r>
              <w:rPr>
                <w:rFonts w:hint="eastAsia" w:ascii="黑体" w:hAnsi="黑体" w:eastAsia="黑体" w:cs="宋体"/>
                <w:kern w:val="0"/>
                <w:sz w:val="24"/>
                <w:szCs w:val="24"/>
              </w:rPr>
              <w:br w:type="textWrapping"/>
            </w:r>
            <w:r>
              <w:rPr>
                <w:rFonts w:hint="eastAsia" w:ascii="黑体" w:hAnsi="黑体" w:eastAsia="黑体" w:cs="宋体"/>
                <w:kern w:val="0"/>
                <w:sz w:val="24"/>
                <w:szCs w:val="24"/>
              </w:rPr>
              <w:t>要求</w:t>
            </w:r>
          </w:p>
        </w:tc>
        <w:tc>
          <w:tcPr>
            <w:tcW w:w="992" w:type="dxa"/>
            <w:shd w:val="clear" w:color="000000" w:fill="FFFFFF"/>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年龄</w:t>
            </w:r>
          </w:p>
          <w:p>
            <w:pPr>
              <w:widowControl/>
              <w:jc w:val="center"/>
              <w:rPr>
                <w:rFonts w:ascii="黑体" w:hAnsi="黑体" w:eastAsia="黑体" w:cs="宋体"/>
                <w:kern w:val="0"/>
                <w:sz w:val="24"/>
                <w:szCs w:val="24"/>
              </w:rPr>
            </w:pPr>
            <w:r>
              <w:rPr>
                <w:rFonts w:hint="eastAsia" w:ascii="黑体" w:hAnsi="黑体" w:eastAsia="黑体" w:cs="宋体"/>
                <w:kern w:val="0"/>
                <w:sz w:val="24"/>
                <w:szCs w:val="24"/>
              </w:rPr>
              <w:t>要求</w:t>
            </w:r>
          </w:p>
        </w:tc>
        <w:tc>
          <w:tcPr>
            <w:tcW w:w="4111" w:type="dxa"/>
            <w:shd w:val="clear" w:color="000000" w:fill="FFFFFF"/>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 xml:space="preserve">专业要求    </w:t>
            </w:r>
          </w:p>
        </w:tc>
        <w:tc>
          <w:tcPr>
            <w:tcW w:w="1417" w:type="dxa"/>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考试形式</w:t>
            </w:r>
          </w:p>
        </w:tc>
        <w:tc>
          <w:tcPr>
            <w:tcW w:w="1985" w:type="dxa"/>
            <w:shd w:val="clear" w:color="000000" w:fill="FFFFFF"/>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135" w:type="dxa"/>
            <w:vMerge w:val="restart"/>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舟山市直属义务教育学校</w:t>
            </w:r>
          </w:p>
        </w:tc>
        <w:tc>
          <w:tcPr>
            <w:tcW w:w="1985" w:type="dxa"/>
            <w:shd w:val="clear" w:color="auto" w:fill="auto"/>
            <w:vAlign w:val="center"/>
          </w:tcPr>
          <w:p>
            <w:pPr>
              <w:jc w:val="center"/>
              <w:rPr>
                <w:color w:val="000000"/>
                <w:sz w:val="24"/>
                <w:szCs w:val="24"/>
              </w:rPr>
            </w:pPr>
            <w:r>
              <w:rPr>
                <w:rFonts w:hint="eastAsia"/>
                <w:color w:val="000000"/>
                <w:sz w:val="24"/>
                <w:szCs w:val="24"/>
              </w:rPr>
              <w:t>中小学语文1</w:t>
            </w:r>
          </w:p>
        </w:tc>
        <w:tc>
          <w:tcPr>
            <w:tcW w:w="850" w:type="dxa"/>
            <w:shd w:val="clear" w:color="auto" w:fill="auto"/>
            <w:vAlign w:val="center"/>
          </w:tcPr>
          <w:p>
            <w:pPr>
              <w:widowControl/>
              <w:jc w:val="center"/>
              <w:rPr>
                <w:color w:val="000000"/>
                <w:sz w:val="24"/>
                <w:szCs w:val="24"/>
              </w:rPr>
            </w:pPr>
            <w:r>
              <w:rPr>
                <w:rFonts w:hint="eastAsia"/>
                <w:color w:val="000000"/>
                <w:sz w:val="24"/>
                <w:szCs w:val="24"/>
              </w:rPr>
              <w:t>5</w:t>
            </w:r>
          </w:p>
        </w:tc>
        <w:tc>
          <w:tcPr>
            <w:tcW w:w="851" w:type="dxa"/>
            <w:vMerge w:val="restart"/>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全日制普通高校本科及以上学历</w:t>
            </w:r>
          </w:p>
        </w:tc>
        <w:tc>
          <w:tcPr>
            <w:tcW w:w="850" w:type="dxa"/>
            <w:vMerge w:val="restart"/>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学士及以上</w:t>
            </w:r>
          </w:p>
        </w:tc>
        <w:tc>
          <w:tcPr>
            <w:tcW w:w="851" w:type="dxa"/>
            <w:vMerge w:val="restart"/>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不限</w:t>
            </w:r>
          </w:p>
        </w:tc>
        <w:tc>
          <w:tcPr>
            <w:tcW w:w="992" w:type="dxa"/>
            <w:vMerge w:val="restart"/>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1987年</w:t>
            </w:r>
          </w:p>
          <w:p>
            <w:pPr>
              <w:widowControl/>
              <w:jc w:val="center"/>
              <w:rPr>
                <w:rFonts w:ascii="宋体" w:hAnsi="宋体" w:cs="宋体"/>
                <w:kern w:val="0"/>
                <w:sz w:val="24"/>
                <w:szCs w:val="24"/>
              </w:rPr>
            </w:pPr>
            <w:r>
              <w:rPr>
                <w:rFonts w:hint="eastAsia" w:ascii="宋体" w:hAnsi="宋体" w:cs="宋体"/>
                <w:kern w:val="0"/>
                <w:sz w:val="24"/>
                <w:szCs w:val="24"/>
              </w:rPr>
              <w:t>11月9日及以后出生(硕士研究生可放宽到1982年11月9日及以后出生)</w:t>
            </w:r>
          </w:p>
        </w:tc>
        <w:tc>
          <w:tcPr>
            <w:tcW w:w="4111" w:type="dxa"/>
            <w:vMerge w:val="restart"/>
            <w:shd w:val="clear" w:color="000000" w:fill="FFFFFF"/>
            <w:vAlign w:val="center"/>
          </w:tcPr>
          <w:p>
            <w:pPr>
              <w:widowControl/>
              <w:jc w:val="left"/>
              <w:rPr>
                <w:rFonts w:ascii="宋体" w:hAnsi="宋体" w:cs="宋体"/>
                <w:kern w:val="0"/>
                <w:sz w:val="24"/>
                <w:szCs w:val="24"/>
              </w:rPr>
            </w:pPr>
            <w:r>
              <w:rPr>
                <w:rFonts w:hint="eastAsia" w:ascii="宋体" w:hAnsi="宋体" w:cs="宋体"/>
                <w:kern w:val="0"/>
                <w:sz w:val="24"/>
                <w:szCs w:val="24"/>
              </w:rPr>
              <w:t>本科专业：中国语言文学类、小学教育（语文）；</w:t>
            </w:r>
          </w:p>
          <w:p>
            <w:pPr>
              <w:widowControl/>
              <w:jc w:val="left"/>
              <w:rPr>
                <w:rFonts w:ascii="宋体" w:hAnsi="宋体" w:cs="宋体"/>
                <w:kern w:val="0"/>
                <w:sz w:val="24"/>
                <w:szCs w:val="24"/>
              </w:rPr>
            </w:pPr>
            <w:r>
              <w:rPr>
                <w:rFonts w:hint="eastAsia" w:ascii="宋体" w:hAnsi="宋体" w:cs="宋体"/>
                <w:kern w:val="0"/>
                <w:sz w:val="24"/>
                <w:szCs w:val="24"/>
              </w:rPr>
              <w:t>研究生专业：中国语言文学类、学科教学(语文）、课程与教学论（语文）专业。</w:t>
            </w:r>
          </w:p>
        </w:tc>
        <w:tc>
          <w:tcPr>
            <w:tcW w:w="1417" w:type="dxa"/>
            <w:shd w:val="clear" w:color="auto" w:fill="auto"/>
            <w:vAlign w:val="center"/>
          </w:tcPr>
          <w:p>
            <w:pPr>
              <w:widowControl/>
              <w:ind w:firstLine="240" w:firstLineChars="100"/>
              <w:jc w:val="center"/>
              <w:rPr>
                <w:rFonts w:ascii="宋体" w:hAnsi="宋体" w:cs="宋体"/>
                <w:kern w:val="0"/>
                <w:sz w:val="24"/>
                <w:szCs w:val="24"/>
              </w:rPr>
            </w:pPr>
            <w:r>
              <w:rPr>
                <w:rFonts w:hint="eastAsia" w:ascii="宋体" w:hAnsi="宋体" w:cs="宋体"/>
                <w:kern w:val="0"/>
                <w:sz w:val="24"/>
                <w:szCs w:val="24"/>
              </w:rPr>
              <w:t>面试</w:t>
            </w:r>
          </w:p>
        </w:tc>
        <w:tc>
          <w:tcPr>
            <w:tcW w:w="1985" w:type="dxa"/>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第一类考生报考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135" w:type="dxa"/>
            <w:vMerge w:val="continue"/>
            <w:shd w:val="clear" w:color="auto" w:fill="auto"/>
            <w:vAlign w:val="center"/>
          </w:tcPr>
          <w:p>
            <w:pPr>
              <w:widowControl/>
              <w:jc w:val="center"/>
              <w:rPr>
                <w:rFonts w:ascii="宋体" w:hAnsi="宋体" w:cs="宋体"/>
                <w:kern w:val="0"/>
                <w:sz w:val="24"/>
                <w:szCs w:val="24"/>
              </w:rPr>
            </w:pPr>
          </w:p>
        </w:tc>
        <w:tc>
          <w:tcPr>
            <w:tcW w:w="1985" w:type="dxa"/>
            <w:shd w:val="clear" w:color="auto" w:fill="auto"/>
            <w:vAlign w:val="center"/>
          </w:tcPr>
          <w:p>
            <w:pPr>
              <w:jc w:val="center"/>
              <w:rPr>
                <w:color w:val="000000"/>
                <w:sz w:val="24"/>
                <w:szCs w:val="24"/>
              </w:rPr>
            </w:pPr>
            <w:r>
              <w:rPr>
                <w:rFonts w:hint="eastAsia"/>
                <w:color w:val="000000"/>
                <w:sz w:val="24"/>
                <w:szCs w:val="24"/>
              </w:rPr>
              <w:t>中小学语文2</w:t>
            </w:r>
          </w:p>
        </w:tc>
        <w:tc>
          <w:tcPr>
            <w:tcW w:w="850" w:type="dxa"/>
            <w:shd w:val="clear" w:color="auto" w:fill="auto"/>
            <w:vAlign w:val="center"/>
          </w:tcPr>
          <w:p>
            <w:pPr>
              <w:widowControl/>
              <w:jc w:val="center"/>
              <w:rPr>
                <w:color w:val="000000"/>
                <w:sz w:val="24"/>
                <w:szCs w:val="24"/>
              </w:rPr>
            </w:pPr>
            <w:r>
              <w:rPr>
                <w:rFonts w:hint="eastAsia"/>
                <w:color w:val="000000"/>
                <w:sz w:val="24"/>
                <w:szCs w:val="24"/>
              </w:rPr>
              <w:t>10</w:t>
            </w: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850" w:type="dxa"/>
            <w:vMerge w:val="continue"/>
            <w:shd w:val="clear" w:color="000000" w:fill="FFFFFF"/>
            <w:vAlign w:val="center"/>
          </w:tcPr>
          <w:p>
            <w:pPr>
              <w:widowControl/>
              <w:jc w:val="center"/>
              <w:rPr>
                <w:rFonts w:ascii="宋体" w:hAnsi="宋体" w:cs="宋体"/>
                <w:kern w:val="0"/>
                <w:sz w:val="24"/>
                <w:szCs w:val="24"/>
              </w:rPr>
            </w:pP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992" w:type="dxa"/>
            <w:vMerge w:val="continue"/>
            <w:shd w:val="clear" w:color="000000" w:fill="FFFFFF"/>
            <w:vAlign w:val="center"/>
          </w:tcPr>
          <w:p>
            <w:pPr>
              <w:widowControl/>
              <w:jc w:val="center"/>
              <w:rPr>
                <w:rFonts w:ascii="宋体" w:hAnsi="宋体" w:cs="宋体"/>
                <w:kern w:val="0"/>
                <w:sz w:val="24"/>
                <w:szCs w:val="24"/>
              </w:rPr>
            </w:pPr>
          </w:p>
        </w:tc>
        <w:tc>
          <w:tcPr>
            <w:tcW w:w="4111" w:type="dxa"/>
            <w:vMerge w:val="continue"/>
            <w:shd w:val="clear" w:color="000000" w:fill="FFFFFF"/>
            <w:vAlign w:val="center"/>
          </w:tcPr>
          <w:p>
            <w:pPr>
              <w:widowControl/>
              <w:jc w:val="left"/>
              <w:rPr>
                <w:rFonts w:ascii="宋体" w:hAnsi="宋体" w:cs="宋体"/>
                <w:kern w:val="0"/>
                <w:sz w:val="24"/>
                <w:szCs w:val="24"/>
              </w:rPr>
            </w:pPr>
          </w:p>
        </w:tc>
        <w:tc>
          <w:tcPr>
            <w:tcW w:w="1417" w:type="dxa"/>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笔试+面试</w:t>
            </w:r>
          </w:p>
        </w:tc>
        <w:tc>
          <w:tcPr>
            <w:tcW w:w="1985" w:type="dxa"/>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第二类考生报考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135" w:type="dxa"/>
            <w:vMerge w:val="continue"/>
            <w:shd w:val="clear" w:color="auto" w:fill="auto"/>
            <w:vAlign w:val="center"/>
          </w:tcPr>
          <w:p>
            <w:pPr>
              <w:widowControl/>
              <w:jc w:val="center"/>
              <w:rPr>
                <w:rFonts w:ascii="宋体" w:hAnsi="宋体" w:cs="宋体"/>
                <w:kern w:val="0"/>
                <w:sz w:val="24"/>
                <w:szCs w:val="24"/>
              </w:rPr>
            </w:pPr>
          </w:p>
        </w:tc>
        <w:tc>
          <w:tcPr>
            <w:tcW w:w="1985" w:type="dxa"/>
            <w:shd w:val="clear" w:color="auto" w:fill="auto"/>
            <w:vAlign w:val="center"/>
          </w:tcPr>
          <w:p>
            <w:pPr>
              <w:jc w:val="center"/>
              <w:rPr>
                <w:color w:val="000000"/>
                <w:sz w:val="24"/>
                <w:szCs w:val="24"/>
              </w:rPr>
            </w:pPr>
            <w:r>
              <w:rPr>
                <w:rFonts w:hint="eastAsia"/>
                <w:sz w:val="24"/>
                <w:szCs w:val="24"/>
              </w:rPr>
              <w:t>中小学数学1</w:t>
            </w:r>
          </w:p>
        </w:tc>
        <w:tc>
          <w:tcPr>
            <w:tcW w:w="850" w:type="dxa"/>
            <w:shd w:val="clear" w:color="auto" w:fill="auto"/>
            <w:vAlign w:val="center"/>
          </w:tcPr>
          <w:p>
            <w:pPr>
              <w:widowControl/>
              <w:jc w:val="center"/>
              <w:rPr>
                <w:color w:val="000000"/>
                <w:sz w:val="24"/>
                <w:szCs w:val="24"/>
              </w:rPr>
            </w:pPr>
            <w:r>
              <w:rPr>
                <w:rFonts w:hint="eastAsia" w:ascii="宋体" w:hAnsi="宋体" w:cs="宋体"/>
                <w:kern w:val="0"/>
                <w:sz w:val="24"/>
                <w:szCs w:val="24"/>
              </w:rPr>
              <w:t>6</w:t>
            </w: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850" w:type="dxa"/>
            <w:vMerge w:val="continue"/>
            <w:shd w:val="clear" w:color="000000" w:fill="FFFFFF"/>
            <w:vAlign w:val="center"/>
          </w:tcPr>
          <w:p>
            <w:pPr>
              <w:widowControl/>
              <w:jc w:val="center"/>
              <w:rPr>
                <w:rFonts w:ascii="宋体" w:hAnsi="宋体" w:cs="宋体"/>
                <w:kern w:val="0"/>
                <w:sz w:val="24"/>
                <w:szCs w:val="24"/>
              </w:rPr>
            </w:pP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992" w:type="dxa"/>
            <w:vMerge w:val="continue"/>
            <w:shd w:val="clear" w:color="000000" w:fill="FFFFFF"/>
            <w:vAlign w:val="center"/>
          </w:tcPr>
          <w:p>
            <w:pPr>
              <w:widowControl/>
              <w:jc w:val="center"/>
              <w:rPr>
                <w:rFonts w:ascii="宋体" w:hAnsi="宋体" w:cs="宋体"/>
                <w:kern w:val="0"/>
                <w:sz w:val="24"/>
                <w:szCs w:val="24"/>
              </w:rPr>
            </w:pPr>
          </w:p>
        </w:tc>
        <w:tc>
          <w:tcPr>
            <w:tcW w:w="4111" w:type="dxa"/>
            <w:vMerge w:val="restart"/>
            <w:shd w:val="clear" w:color="000000" w:fill="FFFFFF"/>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本科专业：数学类、小学教育（数学）； </w:t>
            </w:r>
          </w:p>
          <w:p>
            <w:pPr>
              <w:widowControl/>
              <w:jc w:val="left"/>
              <w:rPr>
                <w:rFonts w:ascii="宋体" w:hAnsi="宋体" w:cs="宋体"/>
                <w:kern w:val="0"/>
                <w:sz w:val="24"/>
                <w:szCs w:val="24"/>
              </w:rPr>
            </w:pPr>
            <w:r>
              <w:rPr>
                <w:rFonts w:hint="eastAsia" w:ascii="宋体" w:hAnsi="宋体" w:cs="宋体"/>
                <w:kern w:val="0"/>
                <w:sz w:val="24"/>
                <w:szCs w:val="24"/>
              </w:rPr>
              <w:t>研究生专业：数学类、学科教学(数学)、课程与教学论（数学）专业</w:t>
            </w:r>
          </w:p>
        </w:tc>
        <w:tc>
          <w:tcPr>
            <w:tcW w:w="1417" w:type="dxa"/>
            <w:shd w:val="clear" w:color="auto" w:fill="auto"/>
            <w:vAlign w:val="center"/>
          </w:tcPr>
          <w:p>
            <w:pPr>
              <w:widowControl/>
              <w:ind w:firstLine="480" w:firstLineChars="200"/>
              <w:rPr>
                <w:rFonts w:ascii="宋体" w:hAnsi="宋体" w:cs="宋体"/>
                <w:kern w:val="0"/>
                <w:sz w:val="24"/>
                <w:szCs w:val="24"/>
              </w:rPr>
            </w:pPr>
            <w:r>
              <w:rPr>
                <w:rFonts w:hint="eastAsia" w:ascii="宋体" w:hAnsi="宋体" w:cs="宋体"/>
                <w:kern w:val="0"/>
                <w:sz w:val="24"/>
                <w:szCs w:val="24"/>
              </w:rPr>
              <w:t>面试</w:t>
            </w:r>
          </w:p>
        </w:tc>
        <w:tc>
          <w:tcPr>
            <w:tcW w:w="1985" w:type="dxa"/>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第一类考生报考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5" w:type="dxa"/>
            <w:vMerge w:val="continue"/>
            <w:shd w:val="clear" w:color="auto" w:fill="auto"/>
            <w:vAlign w:val="center"/>
          </w:tcPr>
          <w:p>
            <w:pPr>
              <w:widowControl/>
              <w:jc w:val="center"/>
              <w:rPr>
                <w:rFonts w:ascii="宋体" w:hAnsi="宋体" w:cs="宋体"/>
                <w:kern w:val="0"/>
                <w:sz w:val="24"/>
                <w:szCs w:val="24"/>
              </w:rPr>
            </w:pPr>
          </w:p>
        </w:tc>
        <w:tc>
          <w:tcPr>
            <w:tcW w:w="1985" w:type="dxa"/>
            <w:shd w:val="clear" w:color="auto" w:fill="auto"/>
            <w:vAlign w:val="center"/>
          </w:tcPr>
          <w:p>
            <w:pPr>
              <w:jc w:val="center"/>
              <w:rPr>
                <w:color w:val="000000"/>
                <w:sz w:val="24"/>
                <w:szCs w:val="24"/>
              </w:rPr>
            </w:pPr>
            <w:r>
              <w:rPr>
                <w:rFonts w:hint="eastAsia"/>
                <w:sz w:val="24"/>
                <w:szCs w:val="24"/>
              </w:rPr>
              <w:t>中小学数学2</w:t>
            </w:r>
          </w:p>
        </w:tc>
        <w:tc>
          <w:tcPr>
            <w:tcW w:w="850" w:type="dxa"/>
            <w:shd w:val="clear" w:color="auto" w:fill="auto"/>
            <w:vAlign w:val="center"/>
          </w:tcPr>
          <w:p>
            <w:pPr>
              <w:widowControl/>
              <w:jc w:val="center"/>
              <w:rPr>
                <w:color w:val="000000"/>
                <w:sz w:val="24"/>
                <w:szCs w:val="24"/>
              </w:rPr>
            </w:pPr>
            <w:r>
              <w:rPr>
                <w:rFonts w:hint="eastAsia"/>
                <w:color w:val="000000"/>
                <w:sz w:val="24"/>
                <w:szCs w:val="24"/>
              </w:rPr>
              <w:t>10</w:t>
            </w: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850" w:type="dxa"/>
            <w:vMerge w:val="continue"/>
            <w:shd w:val="clear" w:color="000000" w:fill="FFFFFF"/>
            <w:vAlign w:val="center"/>
          </w:tcPr>
          <w:p>
            <w:pPr>
              <w:widowControl/>
              <w:jc w:val="center"/>
              <w:rPr>
                <w:rFonts w:ascii="宋体" w:hAnsi="宋体" w:cs="宋体"/>
                <w:kern w:val="0"/>
                <w:sz w:val="24"/>
                <w:szCs w:val="24"/>
              </w:rPr>
            </w:pP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992" w:type="dxa"/>
            <w:vMerge w:val="continue"/>
            <w:shd w:val="clear" w:color="000000" w:fill="FFFFFF"/>
            <w:vAlign w:val="center"/>
          </w:tcPr>
          <w:p>
            <w:pPr>
              <w:widowControl/>
              <w:jc w:val="center"/>
              <w:rPr>
                <w:rFonts w:ascii="宋体" w:hAnsi="宋体" w:cs="宋体"/>
                <w:kern w:val="0"/>
                <w:sz w:val="24"/>
                <w:szCs w:val="24"/>
              </w:rPr>
            </w:pPr>
          </w:p>
        </w:tc>
        <w:tc>
          <w:tcPr>
            <w:tcW w:w="4111" w:type="dxa"/>
            <w:vMerge w:val="continue"/>
            <w:shd w:val="clear" w:color="000000" w:fill="FFFFFF"/>
            <w:vAlign w:val="center"/>
          </w:tcPr>
          <w:p>
            <w:pPr>
              <w:widowControl/>
              <w:jc w:val="left"/>
              <w:rPr>
                <w:rFonts w:ascii="宋体" w:hAnsi="宋体" w:cs="宋体"/>
                <w:kern w:val="0"/>
                <w:sz w:val="24"/>
                <w:szCs w:val="24"/>
              </w:rPr>
            </w:pPr>
          </w:p>
        </w:tc>
        <w:tc>
          <w:tcPr>
            <w:tcW w:w="1417" w:type="dxa"/>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笔试+面试</w:t>
            </w:r>
          </w:p>
        </w:tc>
        <w:tc>
          <w:tcPr>
            <w:tcW w:w="1985" w:type="dxa"/>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第二类考生报考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135" w:type="dxa"/>
            <w:vMerge w:val="continue"/>
            <w:shd w:val="clear" w:color="auto" w:fill="auto"/>
            <w:vAlign w:val="center"/>
          </w:tcPr>
          <w:p>
            <w:pPr>
              <w:widowControl/>
              <w:jc w:val="center"/>
              <w:rPr>
                <w:rFonts w:ascii="宋体" w:hAnsi="宋体" w:cs="宋体"/>
                <w:kern w:val="0"/>
                <w:sz w:val="24"/>
                <w:szCs w:val="24"/>
              </w:rPr>
            </w:pPr>
          </w:p>
        </w:tc>
        <w:tc>
          <w:tcPr>
            <w:tcW w:w="1985" w:type="dxa"/>
            <w:shd w:val="clear" w:color="auto" w:fill="auto"/>
            <w:vAlign w:val="center"/>
          </w:tcPr>
          <w:p>
            <w:pPr>
              <w:jc w:val="center"/>
              <w:rPr>
                <w:sz w:val="24"/>
                <w:szCs w:val="24"/>
              </w:rPr>
            </w:pPr>
            <w:r>
              <w:rPr>
                <w:rFonts w:hint="eastAsia"/>
                <w:sz w:val="24"/>
                <w:szCs w:val="24"/>
              </w:rPr>
              <w:t>中小学信息技术</w:t>
            </w:r>
          </w:p>
        </w:tc>
        <w:tc>
          <w:tcPr>
            <w:tcW w:w="850" w:type="dxa"/>
            <w:shd w:val="clear" w:color="auto" w:fill="auto"/>
            <w:vAlign w:val="center"/>
          </w:tcPr>
          <w:p>
            <w:pPr>
              <w:widowControl/>
              <w:jc w:val="center"/>
              <w:rPr>
                <w:color w:val="000000"/>
                <w:sz w:val="24"/>
                <w:szCs w:val="24"/>
              </w:rPr>
            </w:pPr>
            <w:r>
              <w:rPr>
                <w:rFonts w:hint="eastAsia"/>
                <w:color w:val="000000"/>
                <w:sz w:val="24"/>
                <w:szCs w:val="24"/>
              </w:rPr>
              <w:t>2</w:t>
            </w: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850" w:type="dxa"/>
            <w:vMerge w:val="continue"/>
            <w:shd w:val="clear" w:color="000000" w:fill="FFFFFF"/>
            <w:vAlign w:val="center"/>
          </w:tcPr>
          <w:p>
            <w:pPr>
              <w:widowControl/>
              <w:jc w:val="center"/>
              <w:rPr>
                <w:rFonts w:ascii="宋体" w:hAnsi="宋体" w:cs="宋体"/>
                <w:kern w:val="0"/>
                <w:sz w:val="24"/>
                <w:szCs w:val="24"/>
              </w:rPr>
            </w:pPr>
          </w:p>
        </w:tc>
        <w:tc>
          <w:tcPr>
            <w:tcW w:w="851" w:type="dxa"/>
            <w:vMerge w:val="continue"/>
            <w:shd w:val="clear" w:color="000000" w:fill="FFFFFF"/>
            <w:vAlign w:val="center"/>
          </w:tcPr>
          <w:p>
            <w:pPr>
              <w:widowControl/>
              <w:jc w:val="center"/>
              <w:rPr>
                <w:rFonts w:ascii="宋体" w:hAnsi="宋体" w:cs="宋体"/>
                <w:kern w:val="0"/>
                <w:sz w:val="24"/>
                <w:szCs w:val="24"/>
              </w:rPr>
            </w:pPr>
          </w:p>
        </w:tc>
        <w:tc>
          <w:tcPr>
            <w:tcW w:w="992" w:type="dxa"/>
            <w:vMerge w:val="continue"/>
            <w:shd w:val="clear" w:color="000000" w:fill="FFFFFF"/>
            <w:vAlign w:val="center"/>
          </w:tcPr>
          <w:p>
            <w:pPr>
              <w:widowControl/>
              <w:jc w:val="center"/>
              <w:rPr>
                <w:rFonts w:ascii="宋体" w:hAnsi="宋体" w:cs="宋体"/>
                <w:kern w:val="0"/>
                <w:sz w:val="24"/>
                <w:szCs w:val="24"/>
              </w:rPr>
            </w:pPr>
          </w:p>
        </w:tc>
        <w:tc>
          <w:tcPr>
            <w:tcW w:w="4111" w:type="dxa"/>
            <w:shd w:val="clear" w:color="000000" w:fill="FFFFFF"/>
            <w:vAlign w:val="center"/>
          </w:tcPr>
          <w:p>
            <w:pPr>
              <w:widowControl/>
              <w:jc w:val="left"/>
              <w:rPr>
                <w:rFonts w:ascii="宋体" w:hAnsi="宋体" w:cs="宋体"/>
                <w:kern w:val="0"/>
                <w:sz w:val="24"/>
                <w:szCs w:val="24"/>
              </w:rPr>
            </w:pPr>
            <w:r>
              <w:rPr>
                <w:rFonts w:hint="eastAsia" w:ascii="宋体" w:hAnsi="宋体" w:cs="宋体"/>
                <w:kern w:val="0"/>
                <w:sz w:val="24"/>
                <w:szCs w:val="24"/>
              </w:rPr>
              <w:t>本科专业：计算机类、教育技术学；</w:t>
            </w:r>
          </w:p>
          <w:p>
            <w:pPr>
              <w:jc w:val="left"/>
              <w:rPr>
                <w:rFonts w:ascii="宋体" w:hAnsi="宋体" w:cs="宋体"/>
                <w:kern w:val="0"/>
                <w:sz w:val="24"/>
                <w:szCs w:val="24"/>
              </w:rPr>
            </w:pPr>
            <w:r>
              <w:rPr>
                <w:rFonts w:hint="eastAsia" w:ascii="宋体" w:hAnsi="宋体" w:cs="宋体"/>
                <w:kern w:val="0"/>
                <w:sz w:val="24"/>
                <w:szCs w:val="24"/>
              </w:rPr>
              <w:t>研究生专业：计算机科学与技术、计算机技术、软件工程、教育技术学、应用电子技术教育类；课程与教学论（计算机）专业。</w:t>
            </w:r>
          </w:p>
        </w:tc>
        <w:tc>
          <w:tcPr>
            <w:tcW w:w="1417" w:type="dxa"/>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面试</w:t>
            </w:r>
          </w:p>
        </w:tc>
        <w:tc>
          <w:tcPr>
            <w:tcW w:w="1985" w:type="dxa"/>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第一类考生报考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1135" w:type="dxa"/>
            <w:vMerge w:val="continue"/>
            <w:shd w:val="clear" w:color="auto" w:fill="auto"/>
            <w:vAlign w:val="center"/>
          </w:tcPr>
          <w:p>
            <w:pPr>
              <w:widowControl/>
              <w:jc w:val="center"/>
              <w:rPr>
                <w:rFonts w:ascii="宋体" w:hAnsi="宋体" w:cs="宋体"/>
                <w:kern w:val="0"/>
                <w:sz w:val="24"/>
                <w:szCs w:val="24"/>
              </w:rPr>
            </w:pPr>
          </w:p>
        </w:tc>
        <w:tc>
          <w:tcPr>
            <w:tcW w:w="1985" w:type="dxa"/>
            <w:shd w:val="clear" w:color="auto" w:fill="auto"/>
            <w:vAlign w:val="center"/>
          </w:tcPr>
          <w:p>
            <w:pPr>
              <w:jc w:val="center"/>
              <w:rPr>
                <w:sz w:val="24"/>
                <w:szCs w:val="24"/>
              </w:rPr>
            </w:pPr>
            <w:r>
              <w:rPr>
                <w:rFonts w:hint="eastAsia"/>
                <w:sz w:val="24"/>
                <w:szCs w:val="24"/>
              </w:rPr>
              <w:t>心理健康</w:t>
            </w:r>
          </w:p>
        </w:tc>
        <w:tc>
          <w:tcPr>
            <w:tcW w:w="850" w:type="dxa"/>
            <w:shd w:val="clear" w:color="auto" w:fill="auto"/>
            <w:vAlign w:val="center"/>
          </w:tcPr>
          <w:p>
            <w:pPr>
              <w:widowControl/>
              <w:jc w:val="center"/>
              <w:rPr>
                <w:color w:val="000000"/>
                <w:sz w:val="24"/>
                <w:szCs w:val="24"/>
              </w:rPr>
            </w:pPr>
            <w:r>
              <w:rPr>
                <w:rFonts w:hint="eastAsia"/>
                <w:color w:val="000000"/>
                <w:sz w:val="24"/>
                <w:szCs w:val="24"/>
              </w:rPr>
              <w:t>2</w:t>
            </w:r>
          </w:p>
        </w:tc>
        <w:tc>
          <w:tcPr>
            <w:tcW w:w="851" w:type="dxa"/>
            <w:vMerge w:val="continue"/>
            <w:shd w:val="clear" w:color="000000" w:fill="FFFFFF"/>
            <w:vAlign w:val="center"/>
          </w:tcPr>
          <w:p>
            <w:pPr>
              <w:widowControl/>
              <w:jc w:val="left"/>
              <w:rPr>
                <w:rFonts w:ascii="宋体" w:hAnsi="宋体" w:cs="宋体"/>
                <w:kern w:val="0"/>
                <w:sz w:val="24"/>
                <w:szCs w:val="24"/>
              </w:rPr>
            </w:pPr>
          </w:p>
        </w:tc>
        <w:tc>
          <w:tcPr>
            <w:tcW w:w="850" w:type="dxa"/>
            <w:vMerge w:val="continue"/>
            <w:shd w:val="clear" w:color="000000" w:fill="FFFFFF"/>
            <w:vAlign w:val="center"/>
          </w:tcPr>
          <w:p>
            <w:pPr>
              <w:jc w:val="left"/>
              <w:rPr>
                <w:rFonts w:ascii="宋体" w:hAnsi="宋体" w:cs="宋体"/>
                <w:kern w:val="0"/>
                <w:sz w:val="24"/>
                <w:szCs w:val="24"/>
              </w:rPr>
            </w:pPr>
          </w:p>
        </w:tc>
        <w:tc>
          <w:tcPr>
            <w:tcW w:w="851" w:type="dxa"/>
            <w:vMerge w:val="continue"/>
            <w:shd w:val="clear" w:color="000000" w:fill="FFFFFF"/>
            <w:vAlign w:val="center"/>
          </w:tcPr>
          <w:p>
            <w:pPr>
              <w:jc w:val="left"/>
              <w:rPr>
                <w:rFonts w:ascii="宋体" w:hAnsi="宋体" w:cs="宋体"/>
                <w:kern w:val="0"/>
                <w:sz w:val="24"/>
                <w:szCs w:val="24"/>
              </w:rPr>
            </w:pPr>
          </w:p>
        </w:tc>
        <w:tc>
          <w:tcPr>
            <w:tcW w:w="992" w:type="dxa"/>
            <w:vMerge w:val="continue"/>
            <w:shd w:val="clear" w:color="000000" w:fill="FFFFFF"/>
            <w:vAlign w:val="center"/>
          </w:tcPr>
          <w:p>
            <w:pPr>
              <w:jc w:val="left"/>
              <w:rPr>
                <w:rFonts w:ascii="宋体" w:hAnsi="宋体" w:cs="宋体"/>
                <w:kern w:val="0"/>
                <w:sz w:val="24"/>
                <w:szCs w:val="24"/>
              </w:rPr>
            </w:pPr>
          </w:p>
        </w:tc>
        <w:tc>
          <w:tcPr>
            <w:tcW w:w="4111" w:type="dxa"/>
            <w:shd w:val="clear" w:color="000000" w:fill="FFFFFF"/>
            <w:vAlign w:val="center"/>
          </w:tcPr>
          <w:p>
            <w:pPr>
              <w:widowControl/>
              <w:jc w:val="left"/>
              <w:rPr>
                <w:rFonts w:ascii="宋体" w:hAnsi="宋体" w:cs="宋体"/>
                <w:kern w:val="0"/>
                <w:sz w:val="24"/>
                <w:szCs w:val="24"/>
              </w:rPr>
            </w:pPr>
            <w:r>
              <w:rPr>
                <w:rFonts w:hint="eastAsia" w:ascii="宋体" w:hAnsi="宋体" w:cs="宋体"/>
                <w:kern w:val="0"/>
                <w:sz w:val="24"/>
                <w:szCs w:val="24"/>
              </w:rPr>
              <w:t>本科专业：心理学类、教育学类；</w:t>
            </w:r>
          </w:p>
          <w:p>
            <w:pPr>
              <w:widowControl/>
              <w:jc w:val="left"/>
              <w:rPr>
                <w:rFonts w:ascii="宋体" w:hAnsi="宋体" w:cs="宋体"/>
                <w:kern w:val="0"/>
                <w:sz w:val="24"/>
                <w:szCs w:val="24"/>
              </w:rPr>
            </w:pPr>
            <w:r>
              <w:rPr>
                <w:rFonts w:hint="eastAsia" w:ascii="宋体" w:hAnsi="宋体" w:cs="宋体"/>
                <w:kern w:val="0"/>
                <w:sz w:val="24"/>
                <w:szCs w:val="24"/>
              </w:rPr>
              <w:t>研究生专业：基础心理学、发展与教育心理学、应用心理学、心理健康教育。</w:t>
            </w:r>
          </w:p>
        </w:tc>
        <w:tc>
          <w:tcPr>
            <w:tcW w:w="1417" w:type="dxa"/>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面试</w:t>
            </w:r>
          </w:p>
        </w:tc>
        <w:tc>
          <w:tcPr>
            <w:tcW w:w="1985" w:type="dxa"/>
            <w:shd w:val="clear" w:color="auto" w:fill="auto"/>
            <w:vAlign w:val="center"/>
          </w:tcPr>
          <w:p>
            <w:pPr>
              <w:rPr>
                <w:rFonts w:hint="eastAsia" w:ascii="宋体" w:hAnsi="宋体" w:eastAsia="宋体" w:cs="宋体"/>
                <w:kern w:val="0"/>
                <w:sz w:val="24"/>
                <w:szCs w:val="24"/>
                <w:lang w:eastAsia="zh-CN"/>
              </w:rPr>
            </w:pPr>
            <w:r>
              <w:rPr>
                <w:rFonts w:hint="eastAsia" w:ascii="宋体" w:hAnsi="宋体" w:cs="宋体"/>
                <w:kern w:val="0"/>
                <w:sz w:val="24"/>
                <w:szCs w:val="24"/>
              </w:rPr>
              <w:t>第一类考生报考</w:t>
            </w:r>
            <w:r>
              <w:rPr>
                <w:rFonts w:hint="eastAsia" w:ascii="宋体" w:hAnsi="宋体" w:cs="宋体"/>
                <w:kern w:val="0"/>
                <w:sz w:val="24"/>
                <w:szCs w:val="24"/>
                <w:lang w:eastAsia="zh-CN"/>
              </w:rPr>
              <w:t>且</w:t>
            </w:r>
            <w:r>
              <w:rPr>
                <w:rFonts w:hint="eastAsia" w:ascii="宋体" w:hAnsi="宋体" w:cs="宋体"/>
                <w:kern w:val="0"/>
                <w:sz w:val="24"/>
                <w:szCs w:val="24"/>
              </w:rPr>
              <w:t>具有国家三级及以上心理咨询师证书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3120" w:type="dxa"/>
            <w:gridSpan w:val="2"/>
            <w:shd w:val="clear" w:color="auto" w:fill="auto"/>
            <w:vAlign w:val="center"/>
          </w:tcPr>
          <w:p>
            <w:pPr>
              <w:jc w:val="center"/>
              <w:rPr>
                <w:sz w:val="24"/>
                <w:szCs w:val="24"/>
              </w:rPr>
            </w:pPr>
            <w:r>
              <w:rPr>
                <w:rFonts w:hint="eastAsia"/>
                <w:sz w:val="24"/>
                <w:szCs w:val="24"/>
              </w:rPr>
              <w:t>合计</w:t>
            </w:r>
          </w:p>
        </w:tc>
        <w:tc>
          <w:tcPr>
            <w:tcW w:w="11907" w:type="dxa"/>
            <w:gridSpan w:val="8"/>
            <w:shd w:val="clear" w:color="auto" w:fill="auto"/>
            <w:vAlign w:val="center"/>
          </w:tcPr>
          <w:p>
            <w:pPr>
              <w:widowControl/>
              <w:jc w:val="left"/>
              <w:rPr>
                <w:rFonts w:ascii="宋体" w:hAnsi="宋体" w:cs="宋体"/>
                <w:kern w:val="0"/>
                <w:sz w:val="24"/>
                <w:szCs w:val="24"/>
              </w:rPr>
            </w:pPr>
            <w:r>
              <w:rPr>
                <w:rFonts w:hint="eastAsia"/>
                <w:color w:val="000000"/>
                <w:sz w:val="24"/>
                <w:szCs w:val="24"/>
              </w:rPr>
              <w:t>35人</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C3D1D"/>
    <w:rsid w:val="6D535020"/>
    <w:rsid w:val="77FC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2018-11-09T03:38:00Z</dcterms:created>
  <dc:creator>Administrator</dc:creator>
  <cp:lastModifiedBy>Administrator</cp:lastModifiedBy>
  <dcterms:modified xsi:type="dcterms:W3CDTF">2018-11-09T03:40:22Z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