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附件1：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海盐县教育局201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年新教师第一批招聘计划表</w:t>
      </w:r>
    </w:p>
    <w:p>
      <w:pPr>
        <w:spacing w:line="24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tbl>
      <w:tblPr>
        <w:tblStyle w:val="3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93"/>
        <w:gridCol w:w="2929"/>
        <w:gridCol w:w="3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招聘岗位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专业要求</w:t>
            </w: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招聘单位及计划数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普高政治教师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马克思主义理论类、哲学类、法学类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元济高级中学、海盐高级中学各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普高信息教师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计算机类、教育技术学专业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元济高级中学、海盐高级中学各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普高生物教师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生物科学类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海盐高级中学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职教计算机专业教师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计算机科学与技术、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数字媒体技术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商贸学校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职教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体育教师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体育学类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理工学校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职教音乐教师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音乐学、音乐教育专业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商贸学校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职教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数学教师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数学类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理工学校、商贸学校各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初中英语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英语、英语教育专业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武原中学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初中科学教师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物理学类、化学类、生物科学类，科学教育专业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武原中学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初中社会教师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马克思主义理论类、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政治学类、历史学类、地理科学类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实验中学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中小学语文教师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中国语言文学类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实验中学、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向阳小学、实小集团各1人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小学美术教师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美术学类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向阳小学1人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学前教育教师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学前教育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实验幼儿园1人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计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</w:tr>
    </w:tbl>
    <w:p>
      <w:pPr>
        <w:spacing w:line="320" w:lineRule="exact"/>
        <w:rPr>
          <w:rFonts w:hint="eastAsia" w:ascii="仿宋" w:hAnsi="仿宋" w:eastAsia="仿宋" w:cs="仿宋"/>
          <w:bCs/>
          <w:color w:val="auto"/>
          <w:sz w:val="24"/>
        </w:rPr>
      </w:pPr>
    </w:p>
    <w:p>
      <w:pPr>
        <w:spacing w:line="320" w:lineRule="exact"/>
        <w:rPr>
          <w:rFonts w:hint="eastAsia"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说明：1.以上专业指应聘者在全日制普通高校所学的专业；</w:t>
      </w:r>
    </w:p>
    <w:p>
      <w:pPr>
        <w:numPr>
          <w:ilvl w:val="0"/>
          <w:numId w:val="0"/>
        </w:numPr>
        <w:spacing w:line="32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</w:rPr>
        <w:t>本科毕业生报考岗位应与专业要求相一致（小学教育专业可以报小学任一岗位），硕研及以上学历的报考岗位应与专业要求相一致或相近相关。</w:t>
      </w:r>
    </w:p>
    <w:p>
      <w:pPr>
        <w:numPr>
          <w:ilvl w:val="0"/>
          <w:numId w:val="0"/>
        </w:numPr>
        <w:spacing w:line="320" w:lineRule="exact"/>
        <w:rPr>
          <w:rFonts w:hint="eastAsia" w:ascii="仿宋" w:hAnsi="仿宋" w:eastAsia="仿宋" w:cs="仿宋"/>
          <w:bCs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符合“招聘的资格条件、范围对象”第1、2条学历条件的考生，在报考初中和小学教师岗位时，专业要求可作适当放宽，原则上文科类的可以报考语文、英语、社会，理科类的可以报考科学（体育及艺术类专业毕业生不在以上放宽范围），据此报考的应提供高考地教育局出具的系文科生或者理科生的证明。</w:t>
      </w:r>
    </w:p>
    <w:p>
      <w:pPr>
        <w:numPr>
          <w:ilvl w:val="0"/>
          <w:numId w:val="0"/>
        </w:numPr>
        <w:spacing w:line="320" w:lineRule="exact"/>
        <w:rPr>
          <w:rFonts w:hint="eastAsia" w:ascii="仿宋" w:hAnsi="仿宋" w:eastAsia="仿宋" w:cs="仿宋"/>
          <w:bCs/>
          <w:color w:val="auto"/>
          <w:sz w:val="24"/>
          <w:szCs w:val="28"/>
          <w:lang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32000"/>
    <w:rsid w:val="3B032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2018-10-26T07:09:00Z</dcterms:created>
  <dc:creator>len725w</dc:creator>
  <cp:lastModifiedBy>len725w</cp:lastModifiedBy>
  <dcterms:modified xsi:type="dcterms:W3CDTF">2018-10-26T07:09:42Z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