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390" w:lineRule="atLeast"/>
      </w:pPr>
      <w:r>
        <w:rPr>
          <w:sz w:val="21"/>
          <w:szCs w:val="21"/>
          <w:bdr w:val="none" w:color="auto" w:sz="0" w:space="0"/>
        </w:rPr>
        <w:t>选聘单位、选聘岗位、人数、岗位职责、选聘专业及学历（学位）要求和其他资格条件</w:t>
      </w:r>
    </w:p>
    <w:tbl>
      <w:tblPr>
        <w:tblW w:w="8952" w:type="dxa"/>
        <w:jc w:val="center"/>
        <w:tblCellSpacing w:w="0" w:type="dxa"/>
        <w:tblInd w:w="1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614"/>
        <w:gridCol w:w="1302"/>
        <w:gridCol w:w="524"/>
        <w:gridCol w:w="1632"/>
        <w:gridCol w:w="3293"/>
        <w:gridCol w:w="158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55" w:hRule="atLeast"/>
          <w:tblCellSpacing w:w="0" w:type="dxa"/>
          <w:jc w:val="center"/>
        </w:trPr>
        <w:tc>
          <w:tcPr>
            <w:tcW w:w="614"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选聘单位</w:t>
            </w:r>
          </w:p>
        </w:tc>
        <w:tc>
          <w:tcPr>
            <w:tcW w:w="1302"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选聘</w:t>
            </w:r>
          </w:p>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岗位</w:t>
            </w:r>
          </w:p>
        </w:tc>
        <w:tc>
          <w:tcPr>
            <w:tcW w:w="524"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人数</w:t>
            </w:r>
          </w:p>
        </w:tc>
        <w:tc>
          <w:tcPr>
            <w:tcW w:w="1632"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岗位职责</w:t>
            </w:r>
          </w:p>
        </w:tc>
        <w:tc>
          <w:tcPr>
            <w:tcW w:w="3293"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选聘专业及</w:t>
            </w:r>
          </w:p>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学历（学位）要求</w:t>
            </w:r>
          </w:p>
        </w:tc>
        <w:tc>
          <w:tcPr>
            <w:tcW w:w="1587" w:type="dxa"/>
            <w:tcBorders>
              <w:top w:val="single" w:color="000000" w:sz="6" w:space="0"/>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其他资格条件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55" w:hRule="atLeast"/>
          <w:tblCellSpacing w:w="0" w:type="dxa"/>
          <w:jc w:val="center"/>
        </w:trPr>
        <w:tc>
          <w:tcPr>
            <w:tcW w:w="614" w:type="dxa"/>
            <w:vMerge w:val="restart"/>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spacing w:line="240" w:lineRule="atLeast"/>
              <w:jc w:val="center"/>
              <w:rPr>
                <w:sz w:val="21"/>
                <w:szCs w:val="21"/>
              </w:rPr>
            </w:pPr>
            <w:r>
              <w:rPr>
                <w:rFonts w:hint="eastAsia" w:ascii="宋体" w:hAnsi="宋体" w:eastAsia="宋体" w:cs="宋体"/>
                <w:sz w:val="21"/>
                <w:szCs w:val="21"/>
                <w:bdr w:val="none" w:color="auto" w:sz="0" w:space="0"/>
              </w:rPr>
              <w:t>鄞州区下属事业单位</w:t>
            </w: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经济管理(1)</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restart"/>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从事鄞州区事业单位各项专业技术和综合管理工作</w:t>
            </w: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应用经济学 一级学科专业;研究生学历、硕士及以上学位</w:t>
            </w:r>
          </w:p>
        </w:tc>
        <w:tc>
          <w:tcPr>
            <w:tcW w:w="1587" w:type="dxa"/>
            <w:vMerge w:val="restart"/>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spacing w:line="300" w:lineRule="atLeast"/>
              <w:rPr>
                <w:sz w:val="21"/>
                <w:szCs w:val="21"/>
              </w:rPr>
            </w:pPr>
            <w:r>
              <w:rPr>
                <w:rFonts w:hint="eastAsia" w:ascii="宋体" w:hAnsi="宋体" w:eastAsia="宋体" w:cs="宋体"/>
                <w:sz w:val="21"/>
                <w:szCs w:val="21"/>
                <w:bdr w:val="none" w:color="auto" w:sz="0" w:space="0"/>
              </w:rPr>
              <w:t>1.符合岗位专业要求、具有研究生及以上学历且能在规定时间取得学历学位证书或认证书；</w:t>
            </w:r>
          </w:p>
          <w:p>
            <w:pPr>
              <w:pStyle w:val="4"/>
              <w:keepNext w:val="0"/>
              <w:keepLines w:val="0"/>
              <w:widowControl/>
              <w:suppressLineNumbers w:val="0"/>
              <w:spacing w:line="240" w:lineRule="atLeast"/>
              <w:rPr>
                <w:sz w:val="21"/>
                <w:szCs w:val="21"/>
              </w:rPr>
            </w:pPr>
            <w:r>
              <w:rPr>
                <w:rFonts w:hint="eastAsia" w:ascii="宋体" w:hAnsi="宋体" w:eastAsia="宋体" w:cs="宋体"/>
                <w:sz w:val="21"/>
                <w:szCs w:val="21"/>
                <w:bdr w:val="none" w:color="auto" w:sz="0" w:space="0"/>
              </w:rPr>
              <w:t>2.硕士研究生年龄在28周岁以下，博士研究生年龄在31周岁以下。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经济管理(2)</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会计、审计一级学科专业;研究生学历、硕士及以上学位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经济管理(3)</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工商管理一级学科专业;研究生学历、硕士及以上学位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工程管理(1)</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土木工程、建筑学、城市规划、城乡规划学一级学科专业;研究生学历、硕士及以上学位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工程管理(2)</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工程管理、水利工程、农业工程一级学科专业;研究生学历、硕士及以上学位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工程管理(3)</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计算机科学与技术、软件工程、环境科学与工程、食品科学与工程一级学科专业;研究生学历、硕士及以上学位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工程管理(4)</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机械工程、电气工程、 测绘科学与技术、安全科学与工程、交通运输工程一级学科专业;研究生学历、硕士及以上学位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社会管理(1)</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公共管理、社会工作一级学科专业;研究生学历、硕士及以上学位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社会管理(2)</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新闻传播学、法学一级学科专业;研究生学历、硕士及以上学位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855" w:hRule="atLeast"/>
          <w:tblCellSpacing w:w="0" w:type="dxa"/>
          <w:jc w:val="center"/>
        </w:trPr>
        <w:tc>
          <w:tcPr>
            <w:tcW w:w="614" w:type="dxa"/>
            <w:vMerge w:val="continue"/>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1302"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社会管理(3)</w:t>
            </w:r>
          </w:p>
        </w:tc>
        <w:tc>
          <w:tcPr>
            <w:tcW w:w="524"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3</w:t>
            </w:r>
          </w:p>
        </w:tc>
        <w:tc>
          <w:tcPr>
            <w:tcW w:w="1632"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pStyle w:val="4"/>
              <w:keepNext w:val="0"/>
              <w:keepLines w:val="0"/>
              <w:widowControl/>
              <w:suppressLineNumbers w:val="0"/>
              <w:autoSpaceDE w:val="0"/>
              <w:autoSpaceDN/>
              <w:spacing w:line="240" w:lineRule="atLeast"/>
              <w:jc w:val="center"/>
              <w:rPr>
                <w:sz w:val="21"/>
                <w:szCs w:val="21"/>
              </w:rPr>
            </w:pPr>
            <w:r>
              <w:rPr>
                <w:rFonts w:hint="eastAsia" w:ascii="宋体" w:hAnsi="宋体" w:eastAsia="宋体" w:cs="宋体"/>
                <w:sz w:val="21"/>
                <w:szCs w:val="21"/>
                <w:bdr w:val="none" w:color="auto" w:sz="0" w:space="0"/>
              </w:rPr>
              <w:t>中国语言文学、马克思主义理论一级学科专业;研究生学历、硕士及以上学位</w:t>
            </w:r>
          </w:p>
        </w:tc>
        <w:tc>
          <w:tcPr>
            <w:tcW w:w="1587" w:type="dxa"/>
            <w:vMerge w:val="continue"/>
            <w:tcBorders>
              <w:top w:val="nil"/>
              <w:left w:val="nil"/>
              <w:bottom w:val="single" w:color="000000" w:sz="6" w:space="0"/>
              <w:right w:val="single" w:color="000000" w:sz="6" w:space="0"/>
            </w:tcBorders>
            <w:shd w:val="clear"/>
            <w:tcMar>
              <w:top w:w="0" w:type="dxa"/>
              <w:left w:w="0" w:type="dxa"/>
              <w:bottom w:w="0" w:type="dxa"/>
              <w:right w:w="0" w:type="dxa"/>
            </w:tcMar>
            <w:vAlign w:val="center"/>
          </w:tcPr>
          <w:p>
            <w:pPr>
              <w:rPr>
                <w:rFonts w:hint="eastAsia" w:ascii="宋体"/>
                <w:sz w:val="24"/>
                <w:szCs w:val="24"/>
              </w:rPr>
            </w:pPr>
          </w:p>
        </w:tc>
      </w:tr>
    </w:tbl>
    <w:p>
      <w:pPr>
        <w:pStyle w:val="4"/>
        <w:keepNext w:val="0"/>
        <w:keepLines w:val="0"/>
        <w:widowControl/>
        <w:suppressLineNumbers w:val="0"/>
        <w:spacing w:line="390" w:lineRule="atLeast"/>
      </w:pPr>
      <w:r>
        <w:rPr>
          <w:sz w:val="18"/>
          <w:szCs w:val="18"/>
          <w:bdr w:val="none" w:color="auto" w:sz="0" w:space="0"/>
        </w:rPr>
        <w:t>　　注：1、国内60所高校的2019届全日制应届毕业生须在2019年9月30日前（其中对具有博士研究生学历学位的可放宽至2019年12月31日前）取得相应的学历学位证书；2018年3月31日至2019年9月30日毕业的国（境）外留学回国（境）人员可等同于国内2019届全日制应届毕业生，但须于2019年12月31日前取得国家教育部学历学位认证书，专业相近的以所学主干课程为准；上述选聘对象未在规定时间取得相应学历学位证书或认证书的不予录用；</w:t>
      </w:r>
    </w:p>
    <w:p>
      <w:pPr>
        <w:pStyle w:val="4"/>
        <w:keepNext w:val="0"/>
        <w:keepLines w:val="0"/>
        <w:widowControl/>
        <w:suppressLineNumbers w:val="0"/>
        <w:spacing w:line="390" w:lineRule="atLeast"/>
      </w:pPr>
      <w:r>
        <w:rPr>
          <w:sz w:val="18"/>
          <w:szCs w:val="18"/>
          <w:bdr w:val="none" w:color="auto" w:sz="0" w:space="0"/>
        </w:rPr>
        <w:t>　　2、硕士研究生年龄在28周岁以下是指1990年9月1日以后出生的人员，博士研究生年龄在31周岁以下是指1987年9月1日以后出生的人员；</w:t>
      </w:r>
    </w:p>
    <w:p>
      <w:pPr>
        <w:pStyle w:val="4"/>
        <w:keepNext w:val="0"/>
        <w:keepLines w:val="0"/>
        <w:widowControl/>
        <w:suppressLineNumbers w:val="0"/>
        <w:spacing w:line="390" w:lineRule="atLeast"/>
      </w:pPr>
      <w:r>
        <w:rPr>
          <w:sz w:val="18"/>
          <w:szCs w:val="18"/>
          <w:bdr w:val="none" w:color="auto" w:sz="0" w:space="0"/>
        </w:rPr>
        <w:t>　　3、中共党员（含预备党员）须提供相应证明材料，有学生干部经历的可提供学校出具的相应证明材料，有获得过国家奖学金、省部级奖学金或校级三等及以上奖学金的可提供相应证明材料，有获得过校级以上学科类竞赛三等奖及以上奖励或在省级及以上各类刊物上公开发表过学术文章的也可提供相应证明材料。</w:t>
      </w:r>
    </w:p>
    <w:p>
      <w:pPr>
        <w:rPr>
          <w:rFonts w:ascii="楷体_GB2312" w:eastAsia="楷体_GB2312"/>
          <w:b/>
          <w:sz w:val="28"/>
          <w:szCs w:val="28"/>
        </w:rPr>
      </w:pPr>
      <w:bookmarkStart w:id="0" w:name="_GoBack"/>
      <w:bookmarkEnd w:id="0"/>
    </w:p>
    <w:sectPr>
      <w:pgSz w:w="11906" w:h="16838"/>
      <w:pgMar w:top="1985" w:right="1361" w:bottom="1531" w:left="1588" w:header="851" w:footer="992" w:gutter="0"/>
      <w:cols w:space="425"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8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3A6F"/>
    <w:rsid w:val="00023DFA"/>
    <w:rsid w:val="00030DB3"/>
    <w:rsid w:val="00072E50"/>
    <w:rsid w:val="00194922"/>
    <w:rsid w:val="001F5678"/>
    <w:rsid w:val="0023065D"/>
    <w:rsid w:val="002379D1"/>
    <w:rsid w:val="002575F9"/>
    <w:rsid w:val="003234BA"/>
    <w:rsid w:val="003824F1"/>
    <w:rsid w:val="00407AA8"/>
    <w:rsid w:val="005C0734"/>
    <w:rsid w:val="00631155"/>
    <w:rsid w:val="006B34A2"/>
    <w:rsid w:val="0071778B"/>
    <w:rsid w:val="00776A3B"/>
    <w:rsid w:val="007B1964"/>
    <w:rsid w:val="00826DF9"/>
    <w:rsid w:val="00843DB8"/>
    <w:rsid w:val="00847232"/>
    <w:rsid w:val="0087106D"/>
    <w:rsid w:val="00883A6F"/>
    <w:rsid w:val="009210F7"/>
    <w:rsid w:val="00950A7E"/>
    <w:rsid w:val="00A035CB"/>
    <w:rsid w:val="00A1240B"/>
    <w:rsid w:val="00B0588B"/>
    <w:rsid w:val="00B20683"/>
    <w:rsid w:val="00B416C6"/>
    <w:rsid w:val="00BB250B"/>
    <w:rsid w:val="00BE08C6"/>
    <w:rsid w:val="00C949E1"/>
    <w:rsid w:val="00CC5C16"/>
    <w:rsid w:val="00D52845"/>
    <w:rsid w:val="00D92EC0"/>
    <w:rsid w:val="00DD3837"/>
    <w:rsid w:val="00DE70B1"/>
    <w:rsid w:val="00E02E79"/>
    <w:rsid w:val="00E43CF5"/>
    <w:rsid w:val="00E77816"/>
    <w:rsid w:val="00EB72A4"/>
    <w:rsid w:val="00F933F4"/>
    <w:rsid w:val="00F97261"/>
    <w:rsid w:val="00FD1018"/>
    <w:rsid w:val="03CB4668"/>
    <w:rsid w:val="082F50B5"/>
    <w:rsid w:val="0DF42DA6"/>
    <w:rsid w:val="175B39E6"/>
    <w:rsid w:val="1D5E3951"/>
    <w:rsid w:val="1FD279E1"/>
    <w:rsid w:val="24207698"/>
    <w:rsid w:val="2F4A3A20"/>
    <w:rsid w:val="331D19B0"/>
    <w:rsid w:val="39554F6F"/>
    <w:rsid w:val="43E71DEA"/>
    <w:rsid w:val="46326B07"/>
    <w:rsid w:val="47AC3BE4"/>
    <w:rsid w:val="49022227"/>
    <w:rsid w:val="50F1509A"/>
    <w:rsid w:val="53A3016A"/>
    <w:rsid w:val="550F7B3A"/>
    <w:rsid w:val="57955E47"/>
    <w:rsid w:val="63F467EB"/>
    <w:rsid w:val="734977D3"/>
    <w:rsid w:val="73D71FAC"/>
    <w:rsid w:val="75C810F9"/>
    <w:rsid w:val="76BA66E1"/>
    <w:rsid w:val="7E6D2DFE"/>
    <w:rsid w:val="7EA16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qFormat/>
    <w:uiPriority w:val="0"/>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semiHidden/>
    <w:qFormat/>
    <w:uiPriority w:val="99"/>
    <w:rPr>
      <w:rFonts w:ascii="Times New Roman" w:hAnsi="Times New Roman" w:eastAsia="宋体" w:cs="Times New Roman"/>
      <w:sz w:val="18"/>
      <w:szCs w:val="18"/>
    </w:rPr>
  </w:style>
  <w:style w:type="character" w:customStyle="1" w:styleId="10">
    <w:name w:val="bsharetex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2</Pages>
  <Words>120</Words>
  <Characters>688</Characters>
  <Lines>5</Lines>
  <Paragraphs>1</Paragraphs>
  <TotalTime>64</TotalTime>
  <ScaleCrop>false</ScaleCrop>
  <LinksUpToDate>false</LinksUpToDate>
  <CharactersWithSpaces>807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2018-09-07T07:56:00Z</dcterms:created>
  <dc:creator>nbhrss</dc:creator>
  <cp:lastModifiedBy>陈瘦瘦</cp:lastModifiedBy>
  <cp:lastPrinted>2018-09-05T09:28:00Z</cp:lastPrinted>
  <dcterms:modified xsi:type="dcterms:W3CDTF">2018-09-10T03:37:27Z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