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2018年江北区专职党务工作者招考计划</w:t>
      </w:r>
    </w:p>
    <w:tbl>
      <w:tblPr>
        <w:tblW w:w="851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823"/>
        <w:gridCol w:w="774"/>
        <w:gridCol w:w="795"/>
        <w:gridCol w:w="3141"/>
        <w:gridCol w:w="22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7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招录单位</w:t>
            </w:r>
          </w:p>
        </w:tc>
        <w:tc>
          <w:tcPr>
            <w:tcW w:w="8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招考职位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招考性别</w:t>
            </w:r>
          </w:p>
        </w:tc>
        <w:tc>
          <w:tcPr>
            <w:tcW w:w="7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招考人数</w:t>
            </w:r>
          </w:p>
        </w:tc>
        <w:tc>
          <w:tcPr>
            <w:tcW w:w="53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报考职位附加条件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7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户籍、年龄、学历、工作经历条件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笔试附加分条件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区党群服务中心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专职党务工作者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1、江北区户籍加1分；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2、本街道（镇）户籍加1分；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3、有党务工作经历1年及以上加1分；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4、有党务工作经历2年及以上加2分；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5、助理政工师加1分；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6、政工师及以上加2分；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7、附加分可以累加，但不得超过4分。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中马街道</w:t>
            </w: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大学本科及以上学历，有两年以上工作经历。</w:t>
            </w: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白沙街道</w:t>
            </w: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大学本科及以上学历。</w:t>
            </w: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文教街道</w:t>
            </w: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大学本科及以上学历。</w:t>
            </w: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7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孔浦街道</w:t>
            </w: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7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甬江街道</w:t>
            </w: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7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庄桥街道</w:t>
            </w: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77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洪塘街道</w:t>
            </w: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77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慈城镇</w:t>
            </w: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工业区</w:t>
            </w: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51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5"/>
                <w:sz w:val="18"/>
                <w:szCs w:val="18"/>
                <w:bdr w:val="none" w:color="auto" w:sz="0" w:space="0"/>
              </w:rPr>
              <w:t>说明：专职党务工作者的工资福利待遇按照专职社区工作者相应标准执行。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926B3"/>
    <w:rsid w:val="543926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1487;&#29233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2018-08-24T06:38:00Z</dcterms:created>
  <dc:creator>陈瘦瘦</dc:creator>
  <cp:lastModifiedBy>陈瘦瘦</cp:lastModifiedBy>
  <dcterms:modified xsi:type="dcterms:W3CDTF">2018-08-24T06:38:25Z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