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713" w:rsidRDefault="00B36713">
      <w:pPr>
        <w:snapToGrid w:val="0"/>
        <w:spacing w:line="336" w:lineRule="auto"/>
        <w:jc w:val="center"/>
        <w:rPr>
          <w:rFonts w:ascii="黑体" w:eastAsia="黑体"/>
          <w:b/>
          <w:bCs/>
          <w:kern w:val="0"/>
          <w:sz w:val="32"/>
          <w:szCs w:val="32"/>
        </w:rPr>
      </w:pPr>
      <w:r>
        <w:rPr>
          <w:rFonts w:ascii="黑体" w:eastAsia="黑体" w:hint="eastAsia"/>
          <w:b/>
          <w:bCs/>
          <w:kern w:val="0"/>
          <w:sz w:val="32"/>
          <w:szCs w:val="32"/>
        </w:rPr>
        <w:t>台州职业技术学院</w:t>
      </w:r>
      <w:r>
        <w:rPr>
          <w:rFonts w:ascii="黑体" w:eastAsia="黑体"/>
          <w:b/>
          <w:bCs/>
          <w:kern w:val="0"/>
          <w:sz w:val="32"/>
          <w:szCs w:val="32"/>
        </w:rPr>
        <w:t>2018</w:t>
      </w:r>
      <w:r>
        <w:rPr>
          <w:rFonts w:ascii="黑体" w:eastAsia="黑体" w:hint="eastAsia"/>
          <w:b/>
          <w:bCs/>
          <w:kern w:val="0"/>
          <w:sz w:val="32"/>
          <w:szCs w:val="32"/>
        </w:rPr>
        <w:t>年下半年进人计划一览表</w:t>
      </w:r>
    </w:p>
    <w:p w:rsidR="00B36713" w:rsidRDefault="00B36713">
      <w:pPr>
        <w:adjustRightInd w:val="0"/>
        <w:snapToGrid w:val="0"/>
        <w:spacing w:line="120" w:lineRule="auto"/>
        <w:jc w:val="center"/>
        <w:rPr>
          <w:rFonts w:ascii="黑体" w:eastAsia="黑体"/>
          <w:sz w:val="24"/>
        </w:rPr>
      </w:pPr>
    </w:p>
    <w:tbl>
      <w:tblPr>
        <w:tblW w:w="9692" w:type="dxa"/>
        <w:jc w:val="center"/>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3"/>
        <w:gridCol w:w="426"/>
        <w:gridCol w:w="1271"/>
        <w:gridCol w:w="1755"/>
        <w:gridCol w:w="1559"/>
        <w:gridCol w:w="2693"/>
        <w:gridCol w:w="425"/>
        <w:gridCol w:w="1160"/>
      </w:tblGrid>
      <w:tr w:rsidR="00B36713">
        <w:trPr>
          <w:trHeight w:val="194"/>
          <w:jc w:val="center"/>
        </w:trPr>
        <w:tc>
          <w:tcPr>
            <w:tcW w:w="403" w:type="dxa"/>
            <w:vMerge w:val="restart"/>
            <w:vAlign w:val="center"/>
          </w:tcPr>
          <w:p w:rsidR="00B36713" w:rsidRDefault="00B36713">
            <w:pPr>
              <w:jc w:val="center"/>
              <w:rPr>
                <w:rFonts w:ascii="宋体" w:cs="宋体"/>
                <w:b/>
                <w:bCs/>
                <w:color w:val="000000"/>
                <w:kern w:val="0"/>
                <w:sz w:val="20"/>
                <w:szCs w:val="20"/>
              </w:rPr>
            </w:pPr>
            <w:r>
              <w:rPr>
                <w:rFonts w:ascii="宋体" w:hAnsi="宋体" w:cs="宋体" w:hint="eastAsia"/>
                <w:b/>
                <w:bCs/>
                <w:color w:val="000000"/>
                <w:kern w:val="0"/>
                <w:sz w:val="20"/>
                <w:szCs w:val="20"/>
              </w:rPr>
              <w:t>序号</w:t>
            </w:r>
          </w:p>
        </w:tc>
        <w:tc>
          <w:tcPr>
            <w:tcW w:w="426" w:type="dxa"/>
            <w:vMerge w:val="restart"/>
            <w:vAlign w:val="center"/>
          </w:tcPr>
          <w:p w:rsidR="00B36713" w:rsidRDefault="00B36713">
            <w:pPr>
              <w:jc w:val="center"/>
              <w:rPr>
                <w:rFonts w:ascii="宋体" w:cs="宋体"/>
                <w:b/>
                <w:bCs/>
                <w:color w:val="000000"/>
                <w:kern w:val="0"/>
                <w:sz w:val="20"/>
                <w:szCs w:val="20"/>
              </w:rPr>
            </w:pPr>
            <w:r>
              <w:rPr>
                <w:rFonts w:ascii="宋体" w:hAnsi="宋体" w:cs="宋体" w:hint="eastAsia"/>
                <w:b/>
                <w:bCs/>
                <w:color w:val="000000"/>
                <w:kern w:val="0"/>
                <w:sz w:val="20"/>
                <w:szCs w:val="20"/>
              </w:rPr>
              <w:t>部门</w:t>
            </w:r>
          </w:p>
        </w:tc>
        <w:tc>
          <w:tcPr>
            <w:tcW w:w="1271" w:type="dxa"/>
            <w:vMerge w:val="restart"/>
            <w:vAlign w:val="center"/>
          </w:tcPr>
          <w:p w:rsidR="00B36713" w:rsidRDefault="00B36713">
            <w:pPr>
              <w:jc w:val="center"/>
              <w:rPr>
                <w:rFonts w:ascii="宋体" w:cs="宋体"/>
                <w:b/>
                <w:bCs/>
                <w:color w:val="000000"/>
                <w:kern w:val="0"/>
                <w:sz w:val="20"/>
                <w:szCs w:val="20"/>
              </w:rPr>
            </w:pPr>
            <w:r>
              <w:rPr>
                <w:rFonts w:ascii="宋体" w:hAnsi="宋体" w:cs="宋体" w:hint="eastAsia"/>
                <w:b/>
                <w:bCs/>
                <w:color w:val="000000"/>
                <w:kern w:val="0"/>
                <w:sz w:val="20"/>
                <w:szCs w:val="20"/>
              </w:rPr>
              <w:t>岗位名称</w:t>
            </w:r>
          </w:p>
        </w:tc>
        <w:tc>
          <w:tcPr>
            <w:tcW w:w="3314" w:type="dxa"/>
            <w:gridSpan w:val="2"/>
            <w:vAlign w:val="center"/>
          </w:tcPr>
          <w:p w:rsidR="00B36713" w:rsidRDefault="00B36713">
            <w:pPr>
              <w:jc w:val="center"/>
              <w:rPr>
                <w:rFonts w:ascii="宋体" w:cs="宋体"/>
                <w:b/>
                <w:bCs/>
                <w:color w:val="000000"/>
                <w:kern w:val="0"/>
                <w:sz w:val="20"/>
                <w:szCs w:val="20"/>
              </w:rPr>
            </w:pPr>
            <w:r>
              <w:rPr>
                <w:rFonts w:ascii="宋体" w:hAnsi="宋体" w:cs="宋体" w:hint="eastAsia"/>
                <w:b/>
                <w:bCs/>
                <w:color w:val="000000"/>
                <w:kern w:val="0"/>
                <w:sz w:val="20"/>
                <w:szCs w:val="20"/>
              </w:rPr>
              <w:t>学科及专业要求</w:t>
            </w:r>
          </w:p>
        </w:tc>
        <w:tc>
          <w:tcPr>
            <w:tcW w:w="2693" w:type="dxa"/>
            <w:vMerge w:val="restart"/>
            <w:vAlign w:val="center"/>
          </w:tcPr>
          <w:p w:rsidR="00B36713" w:rsidRDefault="00B36713">
            <w:pPr>
              <w:jc w:val="center"/>
              <w:rPr>
                <w:rFonts w:ascii="宋体" w:cs="宋体"/>
                <w:b/>
                <w:bCs/>
                <w:color w:val="000000"/>
                <w:kern w:val="0"/>
                <w:sz w:val="20"/>
                <w:szCs w:val="20"/>
              </w:rPr>
            </w:pPr>
            <w:r>
              <w:rPr>
                <w:rFonts w:ascii="宋体" w:hAnsi="宋体" w:cs="宋体" w:hint="eastAsia"/>
                <w:b/>
                <w:bCs/>
                <w:color w:val="000000"/>
                <w:kern w:val="0"/>
                <w:sz w:val="20"/>
                <w:szCs w:val="20"/>
              </w:rPr>
              <w:t>学历和职称要求</w:t>
            </w:r>
          </w:p>
        </w:tc>
        <w:tc>
          <w:tcPr>
            <w:tcW w:w="425" w:type="dxa"/>
            <w:vMerge w:val="restart"/>
            <w:vAlign w:val="center"/>
          </w:tcPr>
          <w:p w:rsidR="00B36713" w:rsidRDefault="00B36713">
            <w:pPr>
              <w:jc w:val="center"/>
              <w:rPr>
                <w:rFonts w:ascii="宋体" w:cs="宋体"/>
                <w:b/>
                <w:bCs/>
                <w:color w:val="000000"/>
                <w:kern w:val="0"/>
                <w:sz w:val="20"/>
                <w:szCs w:val="20"/>
              </w:rPr>
            </w:pPr>
            <w:r>
              <w:rPr>
                <w:rFonts w:ascii="宋体" w:hAnsi="宋体" w:cs="宋体" w:hint="eastAsia"/>
                <w:b/>
                <w:bCs/>
                <w:color w:val="000000"/>
                <w:kern w:val="0"/>
                <w:sz w:val="20"/>
                <w:szCs w:val="20"/>
              </w:rPr>
              <w:t>人数</w:t>
            </w:r>
          </w:p>
        </w:tc>
        <w:tc>
          <w:tcPr>
            <w:tcW w:w="1160" w:type="dxa"/>
            <w:vMerge w:val="restart"/>
            <w:vAlign w:val="center"/>
          </w:tcPr>
          <w:p w:rsidR="00B36713" w:rsidRDefault="00B36713">
            <w:pPr>
              <w:jc w:val="center"/>
              <w:rPr>
                <w:rFonts w:ascii="宋体" w:cs="宋体"/>
                <w:b/>
                <w:bCs/>
                <w:color w:val="000000"/>
                <w:kern w:val="0"/>
                <w:sz w:val="20"/>
                <w:szCs w:val="20"/>
              </w:rPr>
            </w:pPr>
            <w:r>
              <w:rPr>
                <w:rFonts w:ascii="宋体" w:hAnsi="宋体" w:cs="宋体" w:hint="eastAsia"/>
                <w:b/>
                <w:bCs/>
                <w:color w:val="000000"/>
                <w:kern w:val="0"/>
                <w:sz w:val="20"/>
                <w:szCs w:val="20"/>
              </w:rPr>
              <w:t>二级学院联系人及电话</w:t>
            </w:r>
          </w:p>
        </w:tc>
      </w:tr>
      <w:tr w:rsidR="00B36713">
        <w:trPr>
          <w:trHeight w:val="184"/>
          <w:jc w:val="center"/>
        </w:trPr>
        <w:tc>
          <w:tcPr>
            <w:tcW w:w="403" w:type="dxa"/>
            <w:vMerge/>
            <w:vAlign w:val="center"/>
          </w:tcPr>
          <w:p w:rsidR="00B36713" w:rsidRDefault="00B36713">
            <w:pPr>
              <w:widowControl/>
              <w:jc w:val="left"/>
              <w:rPr>
                <w:rFonts w:ascii="宋体" w:cs="宋体"/>
                <w:b/>
                <w:bCs/>
                <w:color w:val="000000"/>
                <w:kern w:val="0"/>
                <w:sz w:val="20"/>
                <w:szCs w:val="20"/>
              </w:rPr>
            </w:pPr>
          </w:p>
        </w:tc>
        <w:tc>
          <w:tcPr>
            <w:tcW w:w="426" w:type="dxa"/>
            <w:vMerge/>
            <w:vAlign w:val="center"/>
          </w:tcPr>
          <w:p w:rsidR="00B36713" w:rsidRDefault="00B36713">
            <w:pPr>
              <w:widowControl/>
              <w:jc w:val="left"/>
              <w:rPr>
                <w:rFonts w:ascii="宋体" w:cs="宋体"/>
                <w:b/>
                <w:bCs/>
                <w:color w:val="000000"/>
                <w:kern w:val="0"/>
                <w:sz w:val="20"/>
                <w:szCs w:val="20"/>
              </w:rPr>
            </w:pPr>
          </w:p>
        </w:tc>
        <w:tc>
          <w:tcPr>
            <w:tcW w:w="1271" w:type="dxa"/>
            <w:vMerge/>
            <w:vAlign w:val="center"/>
          </w:tcPr>
          <w:p w:rsidR="00B36713" w:rsidRDefault="00B36713">
            <w:pPr>
              <w:widowControl/>
              <w:jc w:val="left"/>
              <w:rPr>
                <w:rFonts w:ascii="宋体" w:cs="宋体"/>
                <w:b/>
                <w:bCs/>
                <w:color w:val="000000"/>
                <w:kern w:val="0"/>
                <w:sz w:val="20"/>
                <w:szCs w:val="20"/>
              </w:rPr>
            </w:pPr>
          </w:p>
        </w:tc>
        <w:tc>
          <w:tcPr>
            <w:tcW w:w="1755" w:type="dxa"/>
            <w:vAlign w:val="center"/>
          </w:tcPr>
          <w:p w:rsidR="00B36713" w:rsidRDefault="00B36713">
            <w:pPr>
              <w:jc w:val="center"/>
              <w:rPr>
                <w:rFonts w:ascii="宋体" w:cs="宋体"/>
                <w:b/>
                <w:bCs/>
                <w:color w:val="000000"/>
                <w:kern w:val="0"/>
                <w:sz w:val="20"/>
                <w:szCs w:val="20"/>
              </w:rPr>
            </w:pPr>
            <w:r>
              <w:rPr>
                <w:rFonts w:ascii="宋体" w:hAnsi="宋体" w:cs="宋体" w:hint="eastAsia"/>
                <w:b/>
                <w:bCs/>
                <w:color w:val="000000"/>
                <w:kern w:val="0"/>
                <w:sz w:val="20"/>
                <w:szCs w:val="20"/>
              </w:rPr>
              <w:t>一级学科</w:t>
            </w:r>
          </w:p>
        </w:tc>
        <w:tc>
          <w:tcPr>
            <w:tcW w:w="1559" w:type="dxa"/>
            <w:vAlign w:val="center"/>
          </w:tcPr>
          <w:p w:rsidR="00B36713" w:rsidRDefault="00B36713">
            <w:pPr>
              <w:jc w:val="center"/>
              <w:rPr>
                <w:rFonts w:ascii="宋体" w:cs="宋体"/>
                <w:b/>
                <w:bCs/>
                <w:color w:val="000000"/>
                <w:kern w:val="0"/>
                <w:sz w:val="20"/>
                <w:szCs w:val="20"/>
              </w:rPr>
            </w:pPr>
            <w:r>
              <w:rPr>
                <w:rFonts w:ascii="宋体" w:hAnsi="宋体" w:cs="宋体" w:hint="eastAsia"/>
                <w:b/>
                <w:bCs/>
                <w:color w:val="000000"/>
                <w:kern w:val="0"/>
                <w:sz w:val="20"/>
                <w:szCs w:val="20"/>
              </w:rPr>
              <w:t>二级学科</w:t>
            </w:r>
          </w:p>
        </w:tc>
        <w:tc>
          <w:tcPr>
            <w:tcW w:w="2693" w:type="dxa"/>
            <w:vMerge/>
            <w:vAlign w:val="center"/>
          </w:tcPr>
          <w:p w:rsidR="00B36713" w:rsidRDefault="00B36713">
            <w:pPr>
              <w:widowControl/>
              <w:jc w:val="left"/>
              <w:rPr>
                <w:rFonts w:ascii="宋体" w:cs="宋体"/>
                <w:b/>
                <w:bCs/>
                <w:color w:val="000000"/>
                <w:kern w:val="0"/>
                <w:sz w:val="20"/>
                <w:szCs w:val="20"/>
              </w:rPr>
            </w:pPr>
          </w:p>
        </w:tc>
        <w:tc>
          <w:tcPr>
            <w:tcW w:w="425" w:type="dxa"/>
            <w:vMerge/>
            <w:vAlign w:val="center"/>
          </w:tcPr>
          <w:p w:rsidR="00B36713" w:rsidRDefault="00B36713">
            <w:pPr>
              <w:widowControl/>
              <w:jc w:val="left"/>
              <w:rPr>
                <w:rFonts w:ascii="宋体" w:cs="宋体"/>
                <w:b/>
                <w:bCs/>
                <w:color w:val="000000"/>
                <w:kern w:val="0"/>
                <w:sz w:val="20"/>
                <w:szCs w:val="20"/>
              </w:rPr>
            </w:pPr>
          </w:p>
        </w:tc>
        <w:tc>
          <w:tcPr>
            <w:tcW w:w="1160" w:type="dxa"/>
            <w:vMerge/>
            <w:vAlign w:val="center"/>
          </w:tcPr>
          <w:p w:rsidR="00B36713" w:rsidRDefault="00B36713">
            <w:pPr>
              <w:widowControl/>
              <w:jc w:val="left"/>
              <w:rPr>
                <w:rFonts w:ascii="宋体" w:cs="宋体"/>
                <w:b/>
                <w:bCs/>
                <w:color w:val="000000"/>
                <w:kern w:val="0"/>
                <w:sz w:val="20"/>
                <w:szCs w:val="20"/>
              </w:rPr>
            </w:pPr>
          </w:p>
        </w:tc>
      </w:tr>
      <w:tr w:rsidR="00B36713">
        <w:trPr>
          <w:trHeight w:val="480"/>
          <w:jc w:val="center"/>
        </w:trPr>
        <w:tc>
          <w:tcPr>
            <w:tcW w:w="403" w:type="dxa"/>
            <w:vAlign w:val="center"/>
          </w:tcPr>
          <w:p w:rsidR="00B36713" w:rsidRDefault="00B36713">
            <w:pPr>
              <w:numPr>
                <w:ilvl w:val="0"/>
                <w:numId w:val="1"/>
              </w:numPr>
              <w:spacing w:line="240" w:lineRule="exact"/>
              <w:ind w:left="562"/>
              <w:jc w:val="center"/>
              <w:rPr>
                <w:rFonts w:ascii="宋体" w:cs="宋体"/>
                <w:color w:val="000000"/>
                <w:kern w:val="0"/>
                <w:sz w:val="20"/>
                <w:szCs w:val="20"/>
              </w:rPr>
            </w:pPr>
          </w:p>
        </w:tc>
        <w:tc>
          <w:tcPr>
            <w:tcW w:w="426" w:type="dxa"/>
            <w:vMerge w:val="restart"/>
            <w:vAlign w:val="center"/>
          </w:tcPr>
          <w:p w:rsidR="00B36713" w:rsidRDefault="00B36713">
            <w:pPr>
              <w:widowControl/>
              <w:jc w:val="center"/>
              <w:rPr>
                <w:rFonts w:ascii="宋体" w:cs="宋体"/>
                <w:color w:val="000000"/>
                <w:kern w:val="0"/>
                <w:sz w:val="20"/>
                <w:szCs w:val="20"/>
              </w:rPr>
            </w:pPr>
            <w:r>
              <w:rPr>
                <w:rFonts w:ascii="宋体" w:hAnsi="宋体" w:cs="宋体" w:hint="eastAsia"/>
                <w:color w:val="000000"/>
                <w:kern w:val="0"/>
                <w:sz w:val="20"/>
                <w:szCs w:val="20"/>
              </w:rPr>
              <w:t>中德学院</w:t>
            </w:r>
          </w:p>
        </w:tc>
        <w:tc>
          <w:tcPr>
            <w:tcW w:w="1271" w:type="dxa"/>
            <w:vAlign w:val="center"/>
          </w:tcPr>
          <w:p w:rsidR="00B36713" w:rsidRDefault="00B36713">
            <w:pPr>
              <w:widowControl/>
              <w:adjustRightInd w:val="0"/>
              <w:snapToGrid w:val="0"/>
              <w:jc w:val="left"/>
              <w:rPr>
                <w:rFonts w:ascii="宋体" w:cs="宋体"/>
                <w:color w:val="000000"/>
                <w:kern w:val="0"/>
                <w:sz w:val="20"/>
                <w:szCs w:val="20"/>
              </w:rPr>
            </w:pPr>
            <w:r>
              <w:rPr>
                <w:rFonts w:ascii="宋体" w:hAnsi="宋体" w:cs="宋体" w:hint="eastAsia"/>
                <w:color w:val="000000"/>
                <w:kern w:val="0"/>
                <w:sz w:val="20"/>
                <w:szCs w:val="20"/>
              </w:rPr>
              <w:t>机电一体化技术专业理实一体专业教师</w:t>
            </w:r>
          </w:p>
        </w:tc>
        <w:tc>
          <w:tcPr>
            <w:tcW w:w="1755" w:type="dxa"/>
            <w:vAlign w:val="center"/>
          </w:tcPr>
          <w:p w:rsidR="00B36713" w:rsidRDefault="00B36713">
            <w:pPr>
              <w:widowControl/>
              <w:adjustRightInd w:val="0"/>
              <w:snapToGrid w:val="0"/>
              <w:jc w:val="center"/>
              <w:rPr>
                <w:rFonts w:ascii="宋体" w:cs="宋体"/>
                <w:color w:val="000000"/>
                <w:kern w:val="0"/>
                <w:sz w:val="20"/>
                <w:szCs w:val="20"/>
              </w:rPr>
            </w:pPr>
            <w:r>
              <w:rPr>
                <w:rFonts w:ascii="宋体" w:hAnsi="宋体" w:cs="宋体" w:hint="eastAsia"/>
                <w:color w:val="000000"/>
                <w:kern w:val="0"/>
                <w:sz w:val="20"/>
                <w:szCs w:val="20"/>
              </w:rPr>
              <w:t>机械工程或仪器科学与技术或电气工程或电子科学与技术或控制科学与工程</w:t>
            </w:r>
          </w:p>
        </w:tc>
        <w:tc>
          <w:tcPr>
            <w:tcW w:w="1559" w:type="dxa"/>
            <w:vAlign w:val="center"/>
          </w:tcPr>
          <w:p w:rsidR="00B36713" w:rsidRDefault="00B36713">
            <w:pPr>
              <w:widowControl/>
              <w:adjustRightInd w:val="0"/>
              <w:snapToGrid w:val="0"/>
              <w:jc w:val="left"/>
              <w:rPr>
                <w:rFonts w:ascii="宋体" w:cs="宋体"/>
                <w:color w:val="000000"/>
                <w:kern w:val="0"/>
                <w:sz w:val="20"/>
                <w:szCs w:val="20"/>
              </w:rPr>
            </w:pPr>
            <w:r>
              <w:rPr>
                <w:rFonts w:ascii="宋体" w:hAnsi="宋体" w:cs="宋体" w:hint="eastAsia"/>
                <w:color w:val="000000"/>
                <w:kern w:val="0"/>
                <w:sz w:val="20"/>
                <w:szCs w:val="20"/>
              </w:rPr>
              <w:t>一级学科下设的所有二级学科</w:t>
            </w:r>
          </w:p>
        </w:tc>
        <w:tc>
          <w:tcPr>
            <w:tcW w:w="2693" w:type="dxa"/>
            <w:vAlign w:val="center"/>
          </w:tcPr>
          <w:p w:rsidR="00B36713" w:rsidRDefault="00B36713">
            <w:pPr>
              <w:widowControl/>
              <w:adjustRightInd w:val="0"/>
              <w:snapToGrid w:val="0"/>
              <w:jc w:val="left"/>
              <w:rPr>
                <w:rFonts w:ascii="宋体" w:cs="宋体"/>
                <w:color w:val="000000"/>
                <w:kern w:val="0"/>
                <w:sz w:val="20"/>
                <w:szCs w:val="20"/>
              </w:rPr>
            </w:pPr>
            <w:r>
              <w:rPr>
                <w:rFonts w:ascii="宋体" w:hAnsi="宋体" w:cs="宋体" w:hint="eastAsia"/>
                <w:color w:val="000000"/>
                <w:kern w:val="0"/>
                <w:sz w:val="20"/>
                <w:szCs w:val="20"/>
              </w:rPr>
              <w:t>全日制硕士研究生及以上学历；或本科且具有技师及以上</w:t>
            </w:r>
            <w:r>
              <w:rPr>
                <w:rFonts w:hint="eastAsia"/>
                <w:sz w:val="20"/>
                <w:szCs w:val="20"/>
              </w:rPr>
              <w:t>资格；</w:t>
            </w:r>
            <w:r>
              <w:rPr>
                <w:rFonts w:ascii="宋体" w:hAnsi="宋体" w:cs="宋体" w:hint="eastAsia"/>
                <w:color w:val="000000"/>
                <w:kern w:val="0"/>
                <w:sz w:val="20"/>
                <w:szCs w:val="20"/>
              </w:rPr>
              <w:t>或本科且具有德国</w:t>
            </w:r>
            <w:r>
              <w:rPr>
                <w:rFonts w:ascii="宋体" w:hAnsi="宋体" w:cs="宋体"/>
                <w:color w:val="000000"/>
                <w:kern w:val="0"/>
                <w:sz w:val="20"/>
                <w:szCs w:val="20"/>
              </w:rPr>
              <w:t>IHK/HWK</w:t>
            </w:r>
            <w:r>
              <w:rPr>
                <w:rFonts w:hint="eastAsia"/>
                <w:sz w:val="20"/>
                <w:szCs w:val="20"/>
              </w:rPr>
              <w:t>资格</w:t>
            </w:r>
          </w:p>
        </w:tc>
        <w:tc>
          <w:tcPr>
            <w:tcW w:w="425" w:type="dxa"/>
            <w:vAlign w:val="center"/>
          </w:tcPr>
          <w:p w:rsidR="00B36713" w:rsidRDefault="00B36713">
            <w:pPr>
              <w:widowControl/>
              <w:jc w:val="center"/>
              <w:rPr>
                <w:rFonts w:ascii="宋体" w:cs="宋体"/>
                <w:kern w:val="0"/>
                <w:sz w:val="20"/>
                <w:szCs w:val="20"/>
              </w:rPr>
            </w:pPr>
            <w:r>
              <w:rPr>
                <w:rFonts w:ascii="宋体" w:hAnsi="宋体" w:cs="宋体"/>
                <w:kern w:val="0"/>
                <w:sz w:val="20"/>
                <w:szCs w:val="20"/>
              </w:rPr>
              <w:t>1</w:t>
            </w:r>
          </w:p>
        </w:tc>
        <w:tc>
          <w:tcPr>
            <w:tcW w:w="1160" w:type="dxa"/>
            <w:vMerge w:val="restart"/>
            <w:vAlign w:val="center"/>
          </w:tcPr>
          <w:p w:rsidR="00B36713" w:rsidRDefault="00B36713">
            <w:pPr>
              <w:spacing w:line="260" w:lineRule="exact"/>
              <w:jc w:val="center"/>
              <w:rPr>
                <w:rFonts w:ascii="宋体" w:cs="宋体"/>
                <w:color w:val="000000"/>
                <w:kern w:val="0"/>
                <w:sz w:val="20"/>
                <w:szCs w:val="20"/>
              </w:rPr>
            </w:pPr>
            <w:r>
              <w:rPr>
                <w:rFonts w:ascii="宋体" w:hAnsi="宋体" w:cs="宋体" w:hint="eastAsia"/>
                <w:color w:val="000000"/>
                <w:kern w:val="0"/>
                <w:sz w:val="20"/>
                <w:szCs w:val="20"/>
              </w:rPr>
              <w:t>毛老师</w:t>
            </w:r>
          </w:p>
          <w:p w:rsidR="00B36713" w:rsidRDefault="00B36713">
            <w:pPr>
              <w:spacing w:line="260" w:lineRule="exact"/>
              <w:jc w:val="center"/>
              <w:rPr>
                <w:rFonts w:ascii="宋体" w:cs="宋体"/>
                <w:color w:val="000000"/>
                <w:kern w:val="0"/>
                <w:sz w:val="20"/>
                <w:szCs w:val="20"/>
              </w:rPr>
            </w:pPr>
            <w:r>
              <w:rPr>
                <w:rFonts w:ascii="宋体" w:hAnsi="宋体" w:cs="宋体"/>
                <w:color w:val="000000"/>
                <w:kern w:val="0"/>
                <w:sz w:val="20"/>
                <w:szCs w:val="20"/>
              </w:rPr>
              <w:t>0576-</w:t>
            </w:r>
          </w:p>
          <w:p w:rsidR="00B36713" w:rsidRDefault="00B36713">
            <w:pPr>
              <w:spacing w:line="240" w:lineRule="exact"/>
              <w:jc w:val="center"/>
              <w:rPr>
                <w:rFonts w:ascii="宋体" w:cs="宋体"/>
                <w:color w:val="000000"/>
                <w:kern w:val="0"/>
                <w:sz w:val="20"/>
                <w:szCs w:val="20"/>
              </w:rPr>
            </w:pPr>
            <w:r>
              <w:rPr>
                <w:rFonts w:ascii="宋体" w:hAnsi="宋体" w:cs="宋体"/>
                <w:color w:val="000000"/>
                <w:kern w:val="0"/>
                <w:sz w:val="20"/>
                <w:szCs w:val="20"/>
              </w:rPr>
              <w:t>81812080</w:t>
            </w:r>
          </w:p>
        </w:tc>
      </w:tr>
      <w:tr w:rsidR="00B36713">
        <w:trPr>
          <w:trHeight w:val="450"/>
          <w:jc w:val="center"/>
        </w:trPr>
        <w:tc>
          <w:tcPr>
            <w:tcW w:w="403" w:type="dxa"/>
            <w:vAlign w:val="center"/>
          </w:tcPr>
          <w:p w:rsidR="00B36713" w:rsidRDefault="00B36713">
            <w:pPr>
              <w:numPr>
                <w:ilvl w:val="0"/>
                <w:numId w:val="1"/>
              </w:numPr>
              <w:spacing w:line="240" w:lineRule="exact"/>
              <w:ind w:left="562"/>
              <w:jc w:val="center"/>
              <w:rPr>
                <w:rFonts w:ascii="宋体" w:cs="宋体"/>
                <w:color w:val="000000"/>
                <w:kern w:val="0"/>
                <w:sz w:val="20"/>
                <w:szCs w:val="20"/>
              </w:rPr>
            </w:pPr>
          </w:p>
        </w:tc>
        <w:tc>
          <w:tcPr>
            <w:tcW w:w="426" w:type="dxa"/>
            <w:vMerge/>
            <w:vAlign w:val="center"/>
          </w:tcPr>
          <w:p w:rsidR="00B36713" w:rsidRDefault="00B36713">
            <w:pPr>
              <w:widowControl/>
              <w:jc w:val="left"/>
              <w:rPr>
                <w:rFonts w:ascii="宋体" w:cs="宋体"/>
                <w:color w:val="000000"/>
                <w:kern w:val="0"/>
                <w:sz w:val="20"/>
                <w:szCs w:val="20"/>
              </w:rPr>
            </w:pPr>
          </w:p>
        </w:tc>
        <w:tc>
          <w:tcPr>
            <w:tcW w:w="1271" w:type="dxa"/>
            <w:vAlign w:val="center"/>
          </w:tcPr>
          <w:p w:rsidR="00B36713" w:rsidRDefault="00B36713">
            <w:pPr>
              <w:spacing w:line="280" w:lineRule="exact"/>
              <w:rPr>
                <w:rFonts w:ascii="宋体" w:cs="宋体"/>
                <w:sz w:val="20"/>
                <w:szCs w:val="20"/>
              </w:rPr>
            </w:pPr>
            <w:r>
              <w:rPr>
                <w:rFonts w:ascii="宋体" w:hAnsi="宋体" w:cs="宋体" w:hint="eastAsia"/>
                <w:color w:val="000000"/>
                <w:kern w:val="0"/>
                <w:sz w:val="20"/>
                <w:szCs w:val="20"/>
              </w:rPr>
              <w:t>模具技术专业理实一体专业教师</w:t>
            </w:r>
          </w:p>
        </w:tc>
        <w:tc>
          <w:tcPr>
            <w:tcW w:w="1755" w:type="dxa"/>
            <w:vAlign w:val="center"/>
          </w:tcPr>
          <w:p w:rsidR="00B36713" w:rsidRDefault="00B36713">
            <w:pPr>
              <w:spacing w:line="280" w:lineRule="exact"/>
              <w:rPr>
                <w:rFonts w:ascii="宋体" w:cs="宋体"/>
                <w:color w:val="000000"/>
                <w:sz w:val="20"/>
                <w:szCs w:val="20"/>
              </w:rPr>
            </w:pPr>
            <w:r>
              <w:rPr>
                <w:rFonts w:ascii="宋体" w:hAnsi="宋体" w:cs="宋体" w:hint="eastAsia"/>
                <w:color w:val="000000"/>
                <w:kern w:val="0"/>
                <w:sz w:val="20"/>
                <w:szCs w:val="20"/>
              </w:rPr>
              <w:t>机械工程</w:t>
            </w:r>
            <w:r>
              <w:rPr>
                <w:rFonts w:ascii="宋体" w:cs="宋体"/>
                <w:color w:val="000000"/>
                <w:kern w:val="0"/>
                <w:sz w:val="20"/>
                <w:szCs w:val="20"/>
              </w:rPr>
              <w:br/>
            </w:r>
            <w:r>
              <w:rPr>
                <w:rFonts w:ascii="宋体" w:hAnsi="宋体" w:cs="宋体" w:hint="eastAsia"/>
                <w:color w:val="000000"/>
                <w:kern w:val="0"/>
                <w:sz w:val="20"/>
                <w:szCs w:val="20"/>
              </w:rPr>
              <w:t>材料科学与工程</w:t>
            </w:r>
          </w:p>
        </w:tc>
        <w:tc>
          <w:tcPr>
            <w:tcW w:w="1559" w:type="dxa"/>
            <w:vAlign w:val="center"/>
          </w:tcPr>
          <w:p w:rsidR="00B36713" w:rsidRDefault="00B36713">
            <w:pPr>
              <w:spacing w:line="280" w:lineRule="exact"/>
              <w:rPr>
                <w:rFonts w:ascii="宋体" w:cs="宋体"/>
                <w:color w:val="000000"/>
                <w:sz w:val="20"/>
                <w:szCs w:val="20"/>
              </w:rPr>
            </w:pPr>
            <w:r>
              <w:rPr>
                <w:rFonts w:ascii="宋体" w:hAnsi="宋体" w:cs="宋体" w:hint="eastAsia"/>
                <w:color w:val="000000"/>
                <w:kern w:val="0"/>
                <w:sz w:val="20"/>
                <w:szCs w:val="20"/>
              </w:rPr>
              <w:t>一级学科下设的所有二级学科</w:t>
            </w:r>
          </w:p>
        </w:tc>
        <w:tc>
          <w:tcPr>
            <w:tcW w:w="2693" w:type="dxa"/>
            <w:vAlign w:val="center"/>
          </w:tcPr>
          <w:p w:rsidR="00B36713" w:rsidRDefault="00B36713">
            <w:pPr>
              <w:spacing w:line="240" w:lineRule="exact"/>
              <w:rPr>
                <w:rFonts w:ascii="宋体" w:cs="宋体"/>
                <w:sz w:val="20"/>
                <w:szCs w:val="20"/>
              </w:rPr>
            </w:pPr>
            <w:r>
              <w:rPr>
                <w:rFonts w:ascii="宋体" w:hAnsi="宋体" w:cs="宋体" w:hint="eastAsia"/>
                <w:color w:val="000000"/>
                <w:kern w:val="0"/>
                <w:sz w:val="20"/>
                <w:szCs w:val="20"/>
              </w:rPr>
              <w:t>全日制硕士研究生及以上学历；或本科且具有技师及以上</w:t>
            </w:r>
            <w:r>
              <w:rPr>
                <w:rFonts w:hint="eastAsia"/>
                <w:sz w:val="20"/>
                <w:szCs w:val="20"/>
              </w:rPr>
              <w:t>资格；</w:t>
            </w:r>
            <w:r>
              <w:rPr>
                <w:rFonts w:ascii="宋体" w:hAnsi="宋体" w:cs="宋体" w:hint="eastAsia"/>
                <w:color w:val="000000"/>
                <w:kern w:val="0"/>
                <w:sz w:val="20"/>
                <w:szCs w:val="20"/>
              </w:rPr>
              <w:t>或本科且具有德国</w:t>
            </w:r>
            <w:r>
              <w:rPr>
                <w:rFonts w:ascii="宋体" w:hAnsi="宋体" w:cs="宋体"/>
                <w:color w:val="000000"/>
                <w:kern w:val="0"/>
                <w:sz w:val="20"/>
                <w:szCs w:val="20"/>
              </w:rPr>
              <w:t>IHK/HWK</w:t>
            </w:r>
            <w:r>
              <w:rPr>
                <w:rFonts w:hint="eastAsia"/>
                <w:sz w:val="20"/>
                <w:szCs w:val="20"/>
              </w:rPr>
              <w:t>资格</w:t>
            </w:r>
          </w:p>
        </w:tc>
        <w:tc>
          <w:tcPr>
            <w:tcW w:w="425" w:type="dxa"/>
            <w:vAlign w:val="center"/>
          </w:tcPr>
          <w:p w:rsidR="00B36713" w:rsidRDefault="00B36713">
            <w:pPr>
              <w:widowControl/>
              <w:jc w:val="center"/>
              <w:rPr>
                <w:rFonts w:ascii="宋体" w:cs="宋体"/>
                <w:kern w:val="0"/>
                <w:sz w:val="20"/>
                <w:szCs w:val="20"/>
              </w:rPr>
            </w:pPr>
            <w:r>
              <w:rPr>
                <w:rFonts w:ascii="宋体" w:hAnsi="宋体" w:cs="宋体"/>
                <w:kern w:val="0"/>
                <w:sz w:val="20"/>
                <w:szCs w:val="20"/>
              </w:rPr>
              <w:t>1</w:t>
            </w:r>
          </w:p>
        </w:tc>
        <w:tc>
          <w:tcPr>
            <w:tcW w:w="1160" w:type="dxa"/>
            <w:vMerge/>
            <w:vAlign w:val="center"/>
          </w:tcPr>
          <w:p w:rsidR="00B36713" w:rsidRDefault="00B36713">
            <w:pPr>
              <w:widowControl/>
              <w:jc w:val="left"/>
              <w:rPr>
                <w:rFonts w:ascii="宋体" w:cs="宋体"/>
                <w:color w:val="000000"/>
                <w:kern w:val="0"/>
                <w:sz w:val="20"/>
                <w:szCs w:val="20"/>
              </w:rPr>
            </w:pPr>
          </w:p>
        </w:tc>
      </w:tr>
      <w:tr w:rsidR="00B36713">
        <w:trPr>
          <w:trHeight w:val="585"/>
          <w:jc w:val="center"/>
        </w:trPr>
        <w:tc>
          <w:tcPr>
            <w:tcW w:w="403" w:type="dxa"/>
            <w:vAlign w:val="center"/>
          </w:tcPr>
          <w:p w:rsidR="00B36713" w:rsidRDefault="00B36713">
            <w:pPr>
              <w:numPr>
                <w:ilvl w:val="0"/>
                <w:numId w:val="1"/>
              </w:numPr>
              <w:spacing w:line="240" w:lineRule="exact"/>
              <w:ind w:left="562"/>
              <w:jc w:val="center"/>
              <w:rPr>
                <w:rFonts w:ascii="宋体" w:cs="宋体"/>
                <w:color w:val="000000"/>
                <w:kern w:val="0"/>
                <w:sz w:val="20"/>
                <w:szCs w:val="20"/>
              </w:rPr>
            </w:pPr>
          </w:p>
        </w:tc>
        <w:tc>
          <w:tcPr>
            <w:tcW w:w="426" w:type="dxa"/>
            <w:vMerge/>
            <w:vAlign w:val="center"/>
          </w:tcPr>
          <w:p w:rsidR="00B36713" w:rsidRDefault="00B36713">
            <w:pPr>
              <w:widowControl/>
              <w:jc w:val="left"/>
              <w:rPr>
                <w:rFonts w:ascii="宋体" w:cs="宋体"/>
                <w:color w:val="000000"/>
                <w:kern w:val="0"/>
                <w:sz w:val="20"/>
                <w:szCs w:val="20"/>
              </w:rPr>
            </w:pPr>
          </w:p>
        </w:tc>
        <w:tc>
          <w:tcPr>
            <w:tcW w:w="1271" w:type="dxa"/>
            <w:vAlign w:val="center"/>
          </w:tcPr>
          <w:p w:rsidR="00B36713" w:rsidRDefault="00B36713">
            <w:pPr>
              <w:spacing w:line="280" w:lineRule="exact"/>
              <w:rPr>
                <w:rFonts w:ascii="宋体" w:cs="宋体"/>
                <w:sz w:val="20"/>
                <w:szCs w:val="20"/>
              </w:rPr>
            </w:pPr>
            <w:r>
              <w:rPr>
                <w:rFonts w:ascii="宋体" w:hAnsi="宋体" w:cs="宋体" w:hint="eastAsia"/>
                <w:color w:val="000000"/>
                <w:kern w:val="0"/>
                <w:sz w:val="20"/>
                <w:szCs w:val="20"/>
              </w:rPr>
              <w:t>数控技术专业理实一体专业教师</w:t>
            </w:r>
          </w:p>
        </w:tc>
        <w:tc>
          <w:tcPr>
            <w:tcW w:w="1755" w:type="dxa"/>
            <w:vAlign w:val="center"/>
          </w:tcPr>
          <w:p w:rsidR="00B36713" w:rsidRDefault="00B36713">
            <w:pPr>
              <w:spacing w:line="280" w:lineRule="exact"/>
              <w:rPr>
                <w:rFonts w:ascii="宋体" w:cs="宋体"/>
                <w:color w:val="000000"/>
                <w:sz w:val="20"/>
                <w:szCs w:val="20"/>
              </w:rPr>
            </w:pPr>
            <w:r>
              <w:rPr>
                <w:rFonts w:ascii="宋体" w:hAnsi="宋体" w:cs="宋体" w:hint="eastAsia"/>
                <w:color w:val="000000"/>
                <w:kern w:val="0"/>
                <w:sz w:val="20"/>
                <w:szCs w:val="20"/>
              </w:rPr>
              <w:t>机械工程</w:t>
            </w:r>
            <w:r>
              <w:rPr>
                <w:rFonts w:ascii="宋体" w:cs="宋体"/>
                <w:color w:val="000000"/>
                <w:kern w:val="0"/>
                <w:sz w:val="20"/>
                <w:szCs w:val="20"/>
              </w:rPr>
              <w:br/>
            </w:r>
            <w:r>
              <w:rPr>
                <w:rFonts w:ascii="宋体" w:hAnsi="宋体" w:cs="宋体" w:hint="eastAsia"/>
                <w:color w:val="000000"/>
                <w:kern w:val="0"/>
                <w:sz w:val="20"/>
                <w:szCs w:val="20"/>
              </w:rPr>
              <w:t>材料科学与工程</w:t>
            </w:r>
          </w:p>
        </w:tc>
        <w:tc>
          <w:tcPr>
            <w:tcW w:w="1559" w:type="dxa"/>
            <w:vAlign w:val="center"/>
          </w:tcPr>
          <w:p w:rsidR="00B36713" w:rsidRDefault="00B36713">
            <w:pPr>
              <w:spacing w:line="280" w:lineRule="exact"/>
              <w:rPr>
                <w:rFonts w:ascii="宋体" w:cs="宋体"/>
                <w:color w:val="000000"/>
                <w:sz w:val="20"/>
                <w:szCs w:val="20"/>
              </w:rPr>
            </w:pPr>
            <w:r>
              <w:rPr>
                <w:rFonts w:ascii="宋体" w:hAnsi="宋体" w:cs="宋体" w:hint="eastAsia"/>
                <w:color w:val="000000"/>
                <w:kern w:val="0"/>
                <w:sz w:val="20"/>
                <w:szCs w:val="20"/>
              </w:rPr>
              <w:t>一级学科下设的所有二级学科</w:t>
            </w:r>
          </w:p>
        </w:tc>
        <w:tc>
          <w:tcPr>
            <w:tcW w:w="2693" w:type="dxa"/>
            <w:vAlign w:val="center"/>
          </w:tcPr>
          <w:p w:rsidR="00B36713" w:rsidRDefault="00B36713">
            <w:pPr>
              <w:spacing w:line="240" w:lineRule="exact"/>
              <w:rPr>
                <w:rFonts w:ascii="宋体" w:cs="宋体"/>
                <w:sz w:val="20"/>
                <w:szCs w:val="20"/>
              </w:rPr>
            </w:pPr>
            <w:r>
              <w:rPr>
                <w:rFonts w:ascii="宋体" w:hAnsi="宋体" w:cs="宋体" w:hint="eastAsia"/>
                <w:color w:val="000000"/>
                <w:kern w:val="0"/>
                <w:sz w:val="20"/>
                <w:szCs w:val="20"/>
              </w:rPr>
              <w:t>全日制硕士研究生及以上学历；或本科且具有技师及以上</w:t>
            </w:r>
            <w:r>
              <w:rPr>
                <w:rFonts w:hint="eastAsia"/>
                <w:sz w:val="20"/>
                <w:szCs w:val="20"/>
              </w:rPr>
              <w:t>资格；</w:t>
            </w:r>
            <w:r>
              <w:rPr>
                <w:rFonts w:ascii="宋体" w:hAnsi="宋体" w:cs="宋体" w:hint="eastAsia"/>
                <w:color w:val="000000"/>
                <w:kern w:val="0"/>
                <w:sz w:val="20"/>
                <w:szCs w:val="20"/>
              </w:rPr>
              <w:t>或本科且具有德国</w:t>
            </w:r>
            <w:r>
              <w:rPr>
                <w:rFonts w:ascii="宋体" w:hAnsi="宋体" w:cs="宋体"/>
                <w:color w:val="000000"/>
                <w:kern w:val="0"/>
                <w:sz w:val="20"/>
                <w:szCs w:val="20"/>
              </w:rPr>
              <w:t>IHK/HWK</w:t>
            </w:r>
            <w:r>
              <w:rPr>
                <w:rFonts w:hint="eastAsia"/>
                <w:sz w:val="20"/>
                <w:szCs w:val="20"/>
              </w:rPr>
              <w:t>资格</w:t>
            </w:r>
          </w:p>
        </w:tc>
        <w:tc>
          <w:tcPr>
            <w:tcW w:w="425" w:type="dxa"/>
            <w:vAlign w:val="center"/>
          </w:tcPr>
          <w:p w:rsidR="00B36713" w:rsidRDefault="00B36713">
            <w:pPr>
              <w:widowControl/>
              <w:jc w:val="center"/>
              <w:rPr>
                <w:rFonts w:ascii="宋体" w:cs="宋体"/>
                <w:kern w:val="0"/>
                <w:sz w:val="20"/>
                <w:szCs w:val="20"/>
              </w:rPr>
            </w:pPr>
            <w:r>
              <w:rPr>
                <w:rFonts w:ascii="宋体" w:hAnsi="宋体" w:cs="宋体"/>
                <w:kern w:val="0"/>
                <w:sz w:val="20"/>
                <w:szCs w:val="20"/>
              </w:rPr>
              <w:t>1</w:t>
            </w:r>
          </w:p>
        </w:tc>
        <w:tc>
          <w:tcPr>
            <w:tcW w:w="1160" w:type="dxa"/>
            <w:vMerge/>
            <w:vAlign w:val="center"/>
          </w:tcPr>
          <w:p w:rsidR="00B36713" w:rsidRDefault="00B36713">
            <w:pPr>
              <w:widowControl/>
              <w:jc w:val="left"/>
              <w:rPr>
                <w:rFonts w:ascii="宋体" w:cs="宋体"/>
                <w:color w:val="000000"/>
                <w:kern w:val="0"/>
                <w:sz w:val="20"/>
                <w:szCs w:val="20"/>
              </w:rPr>
            </w:pPr>
          </w:p>
        </w:tc>
      </w:tr>
      <w:tr w:rsidR="00B36713">
        <w:trPr>
          <w:trHeight w:val="525"/>
          <w:jc w:val="center"/>
        </w:trPr>
        <w:tc>
          <w:tcPr>
            <w:tcW w:w="403" w:type="dxa"/>
            <w:vAlign w:val="center"/>
          </w:tcPr>
          <w:p w:rsidR="00B36713" w:rsidRDefault="00B36713">
            <w:pPr>
              <w:numPr>
                <w:ilvl w:val="0"/>
                <w:numId w:val="1"/>
              </w:numPr>
              <w:spacing w:line="240" w:lineRule="exact"/>
              <w:ind w:left="562"/>
              <w:jc w:val="center"/>
              <w:rPr>
                <w:rFonts w:ascii="宋体" w:cs="宋体"/>
                <w:color w:val="000000"/>
                <w:kern w:val="0"/>
                <w:sz w:val="20"/>
                <w:szCs w:val="20"/>
              </w:rPr>
            </w:pPr>
          </w:p>
        </w:tc>
        <w:tc>
          <w:tcPr>
            <w:tcW w:w="426" w:type="dxa"/>
            <w:vMerge/>
            <w:vAlign w:val="center"/>
          </w:tcPr>
          <w:p w:rsidR="00B36713" w:rsidRDefault="00B36713">
            <w:pPr>
              <w:widowControl/>
              <w:jc w:val="left"/>
              <w:rPr>
                <w:rFonts w:ascii="宋体" w:cs="宋体"/>
                <w:color w:val="000000"/>
                <w:kern w:val="0"/>
                <w:sz w:val="20"/>
                <w:szCs w:val="20"/>
              </w:rPr>
            </w:pPr>
          </w:p>
        </w:tc>
        <w:tc>
          <w:tcPr>
            <w:tcW w:w="1271" w:type="dxa"/>
            <w:vAlign w:val="center"/>
          </w:tcPr>
          <w:p w:rsidR="00B36713" w:rsidRDefault="00B36713">
            <w:pPr>
              <w:spacing w:line="280" w:lineRule="exact"/>
              <w:rPr>
                <w:rFonts w:ascii="宋体" w:cs="宋体"/>
                <w:sz w:val="20"/>
                <w:szCs w:val="20"/>
              </w:rPr>
            </w:pPr>
            <w:r>
              <w:rPr>
                <w:rFonts w:ascii="宋体" w:hAnsi="宋体" w:cs="宋体" w:hint="eastAsia"/>
                <w:color w:val="000000"/>
                <w:kern w:val="0"/>
                <w:sz w:val="20"/>
                <w:szCs w:val="20"/>
              </w:rPr>
              <w:t>德语教学</w:t>
            </w:r>
          </w:p>
        </w:tc>
        <w:tc>
          <w:tcPr>
            <w:tcW w:w="1755" w:type="dxa"/>
            <w:vAlign w:val="center"/>
          </w:tcPr>
          <w:p w:rsidR="00B36713" w:rsidRDefault="00B36713">
            <w:pPr>
              <w:spacing w:line="280" w:lineRule="exact"/>
              <w:rPr>
                <w:rFonts w:ascii="宋体" w:cs="宋体"/>
                <w:color w:val="000000"/>
                <w:sz w:val="20"/>
                <w:szCs w:val="20"/>
              </w:rPr>
            </w:pPr>
            <w:r>
              <w:rPr>
                <w:rFonts w:ascii="宋体" w:hAnsi="宋体" w:cs="宋体" w:hint="eastAsia"/>
                <w:color w:val="000000"/>
                <w:kern w:val="0"/>
                <w:sz w:val="20"/>
                <w:szCs w:val="20"/>
              </w:rPr>
              <w:t>文学</w:t>
            </w:r>
            <w:r>
              <w:rPr>
                <w:rFonts w:ascii="宋体" w:hAnsi="宋体" w:cs="宋体"/>
                <w:color w:val="000000"/>
                <w:kern w:val="0"/>
                <w:sz w:val="20"/>
                <w:szCs w:val="20"/>
              </w:rPr>
              <w:t>/</w:t>
            </w:r>
            <w:r>
              <w:rPr>
                <w:rFonts w:ascii="宋体" w:hAnsi="宋体" w:cs="宋体" w:hint="eastAsia"/>
                <w:color w:val="000000"/>
                <w:kern w:val="0"/>
                <w:sz w:val="20"/>
                <w:szCs w:val="20"/>
              </w:rPr>
              <w:t>教育学</w:t>
            </w:r>
            <w:r>
              <w:rPr>
                <w:rFonts w:ascii="宋体" w:hAnsi="宋体" w:cs="宋体"/>
                <w:color w:val="000000"/>
                <w:kern w:val="0"/>
                <w:sz w:val="20"/>
                <w:szCs w:val="20"/>
              </w:rPr>
              <w:t>/</w:t>
            </w:r>
            <w:r>
              <w:rPr>
                <w:rFonts w:ascii="宋体" w:hAnsi="宋体" w:cs="宋体" w:hint="eastAsia"/>
                <w:color w:val="000000"/>
                <w:kern w:val="0"/>
                <w:sz w:val="20"/>
                <w:szCs w:val="20"/>
              </w:rPr>
              <w:t>语言学</w:t>
            </w:r>
            <w:r>
              <w:rPr>
                <w:rFonts w:ascii="宋体" w:hAnsi="宋体" w:cs="宋体"/>
                <w:color w:val="000000"/>
                <w:kern w:val="0"/>
                <w:sz w:val="20"/>
                <w:szCs w:val="20"/>
              </w:rPr>
              <w:t>/</w:t>
            </w:r>
            <w:r>
              <w:rPr>
                <w:rFonts w:ascii="宋体" w:hAnsi="宋体" w:cs="宋体" w:hint="eastAsia"/>
                <w:color w:val="000000"/>
                <w:kern w:val="0"/>
                <w:sz w:val="20"/>
                <w:szCs w:val="20"/>
              </w:rPr>
              <w:t>翻译学</w:t>
            </w:r>
            <w:r>
              <w:rPr>
                <w:rFonts w:ascii="宋体" w:hAnsi="宋体" w:cs="宋体"/>
                <w:color w:val="000000"/>
                <w:kern w:val="0"/>
                <w:sz w:val="20"/>
                <w:szCs w:val="20"/>
              </w:rPr>
              <w:t>/</w:t>
            </w:r>
            <w:r>
              <w:rPr>
                <w:rFonts w:ascii="宋体" w:hAnsi="宋体" w:cs="宋体" w:hint="eastAsia"/>
                <w:color w:val="000000"/>
                <w:kern w:val="0"/>
                <w:sz w:val="20"/>
                <w:szCs w:val="20"/>
              </w:rPr>
              <w:t>机械工程</w:t>
            </w:r>
            <w:r>
              <w:rPr>
                <w:rFonts w:ascii="宋体" w:hAnsi="宋体" w:cs="宋体"/>
                <w:color w:val="000000"/>
                <w:kern w:val="0"/>
                <w:sz w:val="20"/>
                <w:szCs w:val="20"/>
              </w:rPr>
              <w:t>/</w:t>
            </w:r>
            <w:r>
              <w:rPr>
                <w:rFonts w:ascii="宋体" w:hAnsi="宋体" w:cs="宋体" w:hint="eastAsia"/>
                <w:color w:val="000000"/>
                <w:kern w:val="0"/>
                <w:sz w:val="20"/>
                <w:szCs w:val="20"/>
              </w:rPr>
              <w:t>仪器科学与技术</w:t>
            </w:r>
            <w:r>
              <w:rPr>
                <w:rFonts w:ascii="宋体" w:hAnsi="宋体" w:cs="宋体"/>
                <w:color w:val="000000"/>
                <w:kern w:val="0"/>
                <w:sz w:val="20"/>
                <w:szCs w:val="20"/>
              </w:rPr>
              <w:t>/</w:t>
            </w:r>
            <w:r>
              <w:rPr>
                <w:rFonts w:ascii="宋体" w:hAnsi="宋体" w:cs="宋体" w:hint="eastAsia"/>
                <w:color w:val="000000"/>
                <w:kern w:val="0"/>
                <w:sz w:val="20"/>
                <w:szCs w:val="20"/>
              </w:rPr>
              <w:t>电气工程</w:t>
            </w:r>
            <w:r>
              <w:rPr>
                <w:rFonts w:ascii="宋体" w:hAnsi="宋体" w:cs="宋体"/>
                <w:color w:val="000000"/>
                <w:kern w:val="0"/>
                <w:sz w:val="20"/>
                <w:szCs w:val="20"/>
              </w:rPr>
              <w:t>/</w:t>
            </w:r>
            <w:r>
              <w:rPr>
                <w:rFonts w:ascii="宋体" w:hAnsi="宋体" w:cs="宋体" w:hint="eastAsia"/>
                <w:color w:val="000000"/>
                <w:kern w:val="0"/>
                <w:sz w:val="20"/>
                <w:szCs w:val="20"/>
              </w:rPr>
              <w:t>电子科学与技术</w:t>
            </w:r>
            <w:r>
              <w:rPr>
                <w:rFonts w:ascii="宋体" w:hAnsi="宋体" w:cs="宋体"/>
                <w:color w:val="000000"/>
                <w:kern w:val="0"/>
                <w:sz w:val="20"/>
                <w:szCs w:val="20"/>
              </w:rPr>
              <w:t>/</w:t>
            </w:r>
            <w:r>
              <w:rPr>
                <w:rFonts w:ascii="宋体" w:hAnsi="宋体" w:cs="宋体" w:hint="eastAsia"/>
                <w:color w:val="000000"/>
                <w:kern w:val="0"/>
                <w:sz w:val="20"/>
                <w:szCs w:val="20"/>
              </w:rPr>
              <w:t>控制科学与工程</w:t>
            </w:r>
          </w:p>
        </w:tc>
        <w:tc>
          <w:tcPr>
            <w:tcW w:w="1559" w:type="dxa"/>
            <w:vAlign w:val="center"/>
          </w:tcPr>
          <w:p w:rsidR="00B36713" w:rsidRDefault="00B36713">
            <w:pPr>
              <w:spacing w:line="280" w:lineRule="exact"/>
              <w:rPr>
                <w:rFonts w:ascii="宋体" w:cs="宋体"/>
                <w:color w:val="000000"/>
                <w:sz w:val="20"/>
                <w:szCs w:val="20"/>
              </w:rPr>
            </w:pPr>
            <w:r>
              <w:rPr>
                <w:rFonts w:ascii="宋体" w:hAnsi="宋体" w:cs="宋体" w:hint="eastAsia"/>
                <w:color w:val="000000"/>
                <w:kern w:val="0"/>
                <w:sz w:val="20"/>
                <w:szCs w:val="20"/>
              </w:rPr>
              <w:t>一级学科下设的所有二级学科</w:t>
            </w:r>
          </w:p>
        </w:tc>
        <w:tc>
          <w:tcPr>
            <w:tcW w:w="2693" w:type="dxa"/>
            <w:vAlign w:val="center"/>
          </w:tcPr>
          <w:p w:rsidR="00B36713" w:rsidRDefault="00B36713">
            <w:pPr>
              <w:spacing w:line="240" w:lineRule="exact"/>
              <w:rPr>
                <w:rFonts w:ascii="宋体" w:cs="宋体"/>
                <w:sz w:val="20"/>
                <w:szCs w:val="20"/>
              </w:rPr>
            </w:pPr>
            <w:r>
              <w:rPr>
                <w:rFonts w:ascii="宋体" w:hAnsi="宋体" w:cs="宋体" w:hint="eastAsia"/>
                <w:color w:val="000000"/>
                <w:kern w:val="0"/>
                <w:sz w:val="20"/>
                <w:szCs w:val="20"/>
              </w:rPr>
              <w:t>全日制硕士研究生及以上学历且德语专业</w:t>
            </w:r>
            <w:r>
              <w:rPr>
                <w:rFonts w:ascii="宋体" w:hAnsi="宋体" w:cs="宋体"/>
                <w:color w:val="000000"/>
                <w:kern w:val="0"/>
                <w:sz w:val="20"/>
                <w:szCs w:val="20"/>
              </w:rPr>
              <w:t>8</w:t>
            </w:r>
            <w:r>
              <w:rPr>
                <w:rFonts w:ascii="宋体" w:hAnsi="宋体" w:cs="宋体" w:hint="eastAsia"/>
                <w:color w:val="000000"/>
                <w:kern w:val="0"/>
                <w:sz w:val="20"/>
                <w:szCs w:val="20"/>
              </w:rPr>
              <w:t>级或德福考试成绩</w:t>
            </w:r>
            <w:r>
              <w:rPr>
                <w:rFonts w:ascii="宋体" w:hAnsi="宋体" w:cs="宋体"/>
                <w:color w:val="000000"/>
                <w:kern w:val="0"/>
                <w:sz w:val="20"/>
                <w:szCs w:val="20"/>
              </w:rPr>
              <w:t>16</w:t>
            </w:r>
            <w:r>
              <w:rPr>
                <w:rFonts w:ascii="宋体" w:hAnsi="宋体" w:cs="宋体" w:hint="eastAsia"/>
                <w:color w:val="000000"/>
                <w:kern w:val="0"/>
                <w:sz w:val="20"/>
                <w:szCs w:val="20"/>
              </w:rPr>
              <w:t>分及以上；或本科且德语专业</w:t>
            </w:r>
            <w:r>
              <w:rPr>
                <w:rFonts w:ascii="宋体" w:hAnsi="宋体" w:cs="宋体"/>
                <w:color w:val="000000"/>
                <w:kern w:val="0"/>
                <w:sz w:val="20"/>
                <w:szCs w:val="20"/>
              </w:rPr>
              <w:t>8</w:t>
            </w:r>
            <w:r>
              <w:rPr>
                <w:rFonts w:ascii="宋体" w:hAnsi="宋体" w:cs="宋体" w:hint="eastAsia"/>
                <w:color w:val="000000"/>
                <w:kern w:val="0"/>
                <w:sz w:val="20"/>
                <w:szCs w:val="20"/>
              </w:rPr>
              <w:t>级且具有中级及以上职称；或本科且德福考试成绩</w:t>
            </w:r>
            <w:r>
              <w:rPr>
                <w:rFonts w:ascii="宋体" w:hAnsi="宋体" w:cs="宋体"/>
                <w:color w:val="000000"/>
                <w:kern w:val="0"/>
                <w:sz w:val="20"/>
                <w:szCs w:val="20"/>
              </w:rPr>
              <w:t>16</w:t>
            </w:r>
            <w:r>
              <w:rPr>
                <w:rFonts w:ascii="宋体" w:hAnsi="宋体" w:cs="宋体" w:hint="eastAsia"/>
                <w:color w:val="000000"/>
                <w:kern w:val="0"/>
                <w:sz w:val="20"/>
                <w:szCs w:val="20"/>
              </w:rPr>
              <w:t>分及以上且具有中级及以上职称</w:t>
            </w:r>
            <w:r>
              <w:rPr>
                <w:rFonts w:ascii="宋体" w:hAnsi="宋体" w:cs="宋体"/>
                <w:sz w:val="20"/>
                <w:szCs w:val="20"/>
              </w:rPr>
              <w:t xml:space="preserve"> </w:t>
            </w:r>
          </w:p>
        </w:tc>
        <w:tc>
          <w:tcPr>
            <w:tcW w:w="425" w:type="dxa"/>
            <w:vAlign w:val="center"/>
          </w:tcPr>
          <w:p w:rsidR="00B36713" w:rsidRDefault="00B36713">
            <w:pPr>
              <w:widowControl/>
              <w:jc w:val="center"/>
              <w:rPr>
                <w:rFonts w:ascii="宋体" w:cs="宋体"/>
                <w:kern w:val="0"/>
                <w:sz w:val="20"/>
                <w:szCs w:val="20"/>
              </w:rPr>
            </w:pPr>
            <w:r>
              <w:rPr>
                <w:rFonts w:ascii="宋体" w:hAnsi="宋体" w:cs="宋体"/>
                <w:kern w:val="0"/>
                <w:sz w:val="20"/>
                <w:szCs w:val="20"/>
              </w:rPr>
              <w:t>1</w:t>
            </w:r>
          </w:p>
        </w:tc>
        <w:tc>
          <w:tcPr>
            <w:tcW w:w="1160" w:type="dxa"/>
            <w:vMerge/>
            <w:vAlign w:val="center"/>
          </w:tcPr>
          <w:p w:rsidR="00B36713" w:rsidRDefault="00B36713">
            <w:pPr>
              <w:widowControl/>
              <w:jc w:val="left"/>
              <w:rPr>
                <w:rFonts w:ascii="宋体" w:cs="宋体"/>
                <w:color w:val="000000"/>
                <w:kern w:val="0"/>
                <w:sz w:val="20"/>
                <w:szCs w:val="20"/>
              </w:rPr>
            </w:pPr>
          </w:p>
        </w:tc>
      </w:tr>
      <w:tr w:rsidR="00B36713">
        <w:trPr>
          <w:trHeight w:val="480"/>
          <w:jc w:val="center"/>
        </w:trPr>
        <w:tc>
          <w:tcPr>
            <w:tcW w:w="403" w:type="dxa"/>
            <w:vAlign w:val="center"/>
          </w:tcPr>
          <w:p w:rsidR="00B36713" w:rsidRDefault="00B36713">
            <w:pPr>
              <w:numPr>
                <w:ilvl w:val="0"/>
                <w:numId w:val="1"/>
              </w:numPr>
              <w:spacing w:line="280" w:lineRule="exact"/>
              <w:ind w:left="562"/>
              <w:jc w:val="center"/>
              <w:rPr>
                <w:rFonts w:ascii="宋体" w:cs="宋体"/>
                <w:color w:val="000000"/>
                <w:kern w:val="0"/>
                <w:sz w:val="20"/>
                <w:szCs w:val="20"/>
              </w:rPr>
            </w:pPr>
            <w:r>
              <w:rPr>
                <w:rFonts w:ascii="宋体" w:hAnsi="宋体" w:cs="宋体"/>
                <w:color w:val="000000"/>
                <w:kern w:val="0"/>
                <w:sz w:val="20"/>
                <w:szCs w:val="20"/>
              </w:rPr>
              <w:t>29</w:t>
            </w:r>
          </w:p>
        </w:tc>
        <w:tc>
          <w:tcPr>
            <w:tcW w:w="426" w:type="dxa"/>
            <w:vAlign w:val="center"/>
          </w:tcPr>
          <w:p w:rsidR="00B36713" w:rsidRDefault="00B36713">
            <w:pPr>
              <w:spacing w:line="280" w:lineRule="exact"/>
              <w:jc w:val="center"/>
              <w:rPr>
                <w:rFonts w:ascii="宋体" w:cs="宋体"/>
                <w:color w:val="000000"/>
                <w:kern w:val="0"/>
                <w:sz w:val="20"/>
                <w:szCs w:val="20"/>
              </w:rPr>
            </w:pPr>
            <w:r>
              <w:rPr>
                <w:rFonts w:ascii="宋体" w:hAnsi="宋体" w:cs="宋体" w:hint="eastAsia"/>
                <w:color w:val="000000"/>
                <w:kern w:val="0"/>
                <w:sz w:val="20"/>
                <w:szCs w:val="20"/>
              </w:rPr>
              <w:t>医学与制药工程学院</w:t>
            </w:r>
          </w:p>
        </w:tc>
        <w:tc>
          <w:tcPr>
            <w:tcW w:w="1271" w:type="dxa"/>
            <w:vAlign w:val="center"/>
          </w:tcPr>
          <w:p w:rsidR="00B36713" w:rsidRDefault="00B36713">
            <w:pPr>
              <w:widowControl/>
              <w:adjustRightInd w:val="0"/>
              <w:snapToGrid w:val="0"/>
              <w:jc w:val="left"/>
              <w:rPr>
                <w:rFonts w:ascii="宋体" w:cs="宋体"/>
                <w:kern w:val="0"/>
                <w:sz w:val="20"/>
                <w:szCs w:val="20"/>
              </w:rPr>
            </w:pPr>
            <w:r>
              <w:rPr>
                <w:rFonts w:ascii="宋体" w:hAnsi="宋体" w:cs="宋体" w:hint="eastAsia"/>
                <w:kern w:val="0"/>
                <w:sz w:val="20"/>
                <w:szCs w:val="20"/>
              </w:rPr>
              <w:t>护理专业教学</w:t>
            </w:r>
          </w:p>
        </w:tc>
        <w:tc>
          <w:tcPr>
            <w:tcW w:w="1755" w:type="dxa"/>
            <w:vAlign w:val="center"/>
          </w:tcPr>
          <w:p w:rsidR="00B36713" w:rsidRDefault="00B36713">
            <w:pPr>
              <w:widowControl/>
              <w:adjustRightInd w:val="0"/>
              <w:snapToGrid w:val="0"/>
              <w:jc w:val="center"/>
              <w:rPr>
                <w:rFonts w:ascii="宋体" w:cs="宋体"/>
                <w:color w:val="000000"/>
                <w:kern w:val="0"/>
                <w:sz w:val="20"/>
                <w:szCs w:val="20"/>
              </w:rPr>
            </w:pPr>
            <w:r>
              <w:rPr>
                <w:rFonts w:ascii="宋体" w:hAnsi="宋体" w:cs="宋体" w:hint="eastAsia"/>
                <w:color w:val="000000"/>
                <w:kern w:val="0"/>
                <w:sz w:val="20"/>
                <w:szCs w:val="20"/>
              </w:rPr>
              <w:t>临床医学、基础医学</w:t>
            </w:r>
          </w:p>
        </w:tc>
        <w:tc>
          <w:tcPr>
            <w:tcW w:w="1559" w:type="dxa"/>
            <w:vAlign w:val="center"/>
          </w:tcPr>
          <w:p w:rsidR="00B36713" w:rsidRDefault="00B36713">
            <w:pPr>
              <w:widowControl/>
              <w:adjustRightInd w:val="0"/>
              <w:snapToGrid w:val="0"/>
              <w:jc w:val="left"/>
              <w:rPr>
                <w:rFonts w:ascii="宋体" w:cs="宋体"/>
                <w:color w:val="000000"/>
                <w:kern w:val="0"/>
                <w:sz w:val="20"/>
                <w:szCs w:val="20"/>
              </w:rPr>
            </w:pPr>
            <w:r>
              <w:rPr>
                <w:rFonts w:ascii="宋体" w:hAnsi="宋体" w:cs="宋体" w:hint="eastAsia"/>
                <w:color w:val="000000"/>
                <w:kern w:val="0"/>
                <w:sz w:val="20"/>
                <w:szCs w:val="20"/>
              </w:rPr>
              <w:t>全科医学、内科学、外科学、妇产科学、儿科学、康复医学、免疫学、病理学与病理生理学、人体形态学、病原生物学</w:t>
            </w:r>
          </w:p>
        </w:tc>
        <w:tc>
          <w:tcPr>
            <w:tcW w:w="2693" w:type="dxa"/>
            <w:vAlign w:val="center"/>
          </w:tcPr>
          <w:p w:rsidR="00B36713" w:rsidRDefault="00B36713">
            <w:pPr>
              <w:widowControl/>
              <w:adjustRightInd w:val="0"/>
              <w:snapToGrid w:val="0"/>
              <w:jc w:val="left"/>
              <w:rPr>
                <w:rFonts w:ascii="宋体" w:cs="宋体"/>
                <w:kern w:val="0"/>
                <w:sz w:val="20"/>
                <w:szCs w:val="20"/>
              </w:rPr>
            </w:pPr>
            <w:r>
              <w:rPr>
                <w:rFonts w:ascii="宋体" w:hAnsi="宋体" w:cs="宋体" w:hint="eastAsia"/>
                <w:kern w:val="0"/>
                <w:sz w:val="20"/>
                <w:szCs w:val="20"/>
              </w:rPr>
              <w:t>本科及以上学历，并具有高级专业技术职称</w:t>
            </w:r>
          </w:p>
        </w:tc>
        <w:tc>
          <w:tcPr>
            <w:tcW w:w="425" w:type="dxa"/>
            <w:vAlign w:val="center"/>
          </w:tcPr>
          <w:p w:rsidR="00B36713" w:rsidRDefault="00B36713">
            <w:pPr>
              <w:spacing w:line="280" w:lineRule="exact"/>
              <w:rPr>
                <w:rFonts w:ascii="宋体" w:cs="宋体"/>
                <w:sz w:val="20"/>
                <w:szCs w:val="20"/>
              </w:rPr>
            </w:pPr>
            <w:r>
              <w:rPr>
                <w:sz w:val="20"/>
                <w:szCs w:val="20"/>
              </w:rPr>
              <w:t>2</w:t>
            </w:r>
          </w:p>
        </w:tc>
        <w:tc>
          <w:tcPr>
            <w:tcW w:w="1160" w:type="dxa"/>
            <w:vAlign w:val="center"/>
          </w:tcPr>
          <w:p w:rsidR="00B36713" w:rsidRDefault="00B36713">
            <w:pPr>
              <w:spacing w:line="240" w:lineRule="exact"/>
              <w:jc w:val="center"/>
              <w:rPr>
                <w:rFonts w:ascii="宋体" w:cs="宋体"/>
                <w:color w:val="000000"/>
                <w:kern w:val="0"/>
                <w:sz w:val="20"/>
                <w:szCs w:val="20"/>
              </w:rPr>
            </w:pPr>
            <w:r>
              <w:rPr>
                <w:rFonts w:ascii="宋体" w:hAnsi="宋体" w:cs="宋体" w:hint="eastAsia"/>
                <w:color w:val="000000"/>
                <w:kern w:val="0"/>
                <w:sz w:val="20"/>
                <w:szCs w:val="20"/>
              </w:rPr>
              <w:t>彭老师</w:t>
            </w:r>
            <w:r>
              <w:rPr>
                <w:rFonts w:ascii="宋体" w:cs="宋体"/>
                <w:color w:val="000000"/>
                <w:kern w:val="0"/>
                <w:sz w:val="20"/>
                <w:szCs w:val="20"/>
              </w:rPr>
              <w:br/>
            </w:r>
            <w:r>
              <w:rPr>
                <w:rFonts w:ascii="宋体" w:hAnsi="宋体" w:cs="宋体"/>
                <w:color w:val="000000"/>
                <w:kern w:val="0"/>
                <w:sz w:val="20"/>
                <w:szCs w:val="20"/>
              </w:rPr>
              <w:t>0576-</w:t>
            </w:r>
            <w:r>
              <w:rPr>
                <w:rFonts w:ascii="宋体" w:hAnsi="宋体" w:cs="宋体"/>
                <w:color w:val="000000"/>
                <w:kern w:val="0"/>
                <w:sz w:val="20"/>
                <w:szCs w:val="20"/>
              </w:rPr>
              <w:br/>
              <w:t>88656610</w:t>
            </w:r>
          </w:p>
        </w:tc>
      </w:tr>
    </w:tbl>
    <w:p w:rsidR="00B36713" w:rsidRDefault="00B36713">
      <w:pPr>
        <w:adjustRightInd w:val="0"/>
        <w:snapToGrid w:val="0"/>
        <w:jc w:val="left"/>
        <w:rPr>
          <w:rFonts w:ascii="仿宋_GB2312" w:eastAsia="仿宋_GB2312" w:hAnsi="宋体" w:cs="宋体"/>
          <w:kern w:val="0"/>
          <w:sz w:val="30"/>
          <w:szCs w:val="30"/>
        </w:rPr>
      </w:pPr>
    </w:p>
    <w:sectPr w:rsidR="00B36713" w:rsidSect="007917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506FF6"/>
    <w:multiLevelType w:val="multilevel"/>
    <w:tmpl w:val="69506FF6"/>
    <w:lvl w:ilvl="0">
      <w:start w:val="1"/>
      <w:numFmt w:val="decimal"/>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D4F3E08"/>
    <w:rsid w:val="00560E01"/>
    <w:rsid w:val="0079174A"/>
    <w:rsid w:val="007946FE"/>
    <w:rsid w:val="00B36713"/>
    <w:rsid w:val="00ED3A43"/>
    <w:rsid w:val="5D4F3E08"/>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4A"/>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TotalTime>
  <Pages>1</Pages>
  <Words>103</Words>
  <Characters>592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lb</cp:lastModifiedBy>
  <cp:revision>2</cp:revision>
  <dcterms:created xsi:type="dcterms:W3CDTF">2018-08-16T07:03:00Z</dcterms:created>
  <dcterms:modified xsi:type="dcterms:W3CDTF">2018-08-16T10:44:00Z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