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E1" w:rsidRDefault="00620689">
      <w:pPr>
        <w:spacing w:line="360" w:lineRule="auto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湖州市乐民健康投资有限公司简介</w:t>
      </w:r>
    </w:p>
    <w:p w:rsidR="00C60FE1" w:rsidRDefault="00C60FE1">
      <w:pPr>
        <w:spacing w:line="360" w:lineRule="auto"/>
        <w:jc w:val="center"/>
        <w:rPr>
          <w:rFonts w:ascii="宋体" w:hAnsi="宋体"/>
          <w:bCs/>
          <w:sz w:val="36"/>
          <w:szCs w:val="36"/>
        </w:rPr>
      </w:pPr>
    </w:p>
    <w:p w:rsidR="00C60FE1" w:rsidRDefault="00620689">
      <w:pPr>
        <w:widowControl/>
        <w:ind w:firstLineChars="200" w:firstLine="600"/>
        <w:rPr>
          <w:rFonts w:ascii="仿宋" w:eastAsia="仿宋" w:hAnsi="仿宋" w:cs="仿宋"/>
          <w:b w:val="0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湖州市乐民健康投资有限公司为湖州市城市</w:t>
      </w:r>
      <w:r w:rsidR="009333D4"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投资</w:t>
      </w:r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发展集团有限公司的全资一级子公司，2017年8月成立，注册资本10亿元。《湖州市人民政府关于深化公立医院管理体制改革的实施意见》（湖政函【2017】35号）文件明确，该公司同时代表政府履行公立医院出资人和举办者职责，负责市级公立医院的基本建设、设备设施及投融资，</w:t>
      </w:r>
      <w:bookmarkStart w:id="0" w:name="_GoBack"/>
      <w:bookmarkEnd w:id="0"/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该公司为浙北地区区域性大健康产业投资平台。</w:t>
      </w:r>
    </w:p>
    <w:p w:rsidR="00C60FE1" w:rsidRDefault="00620689">
      <w:pPr>
        <w:widowControl/>
        <w:ind w:firstLineChars="200" w:firstLine="600"/>
        <w:rPr>
          <w:rFonts w:ascii="仿宋" w:eastAsia="仿宋" w:hAnsi="仿宋" w:cs="仿宋"/>
          <w:b w:val="0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2018年2月，根据市城市集团和市卫计局签署的战略合作框架协议，双方将在“深化体制机构改革、加快医疗卫生服务体系建设进程、落实公立医院举办主体职责、支持做大做强健康产业板块、开展合作办医项目试点建设”五个方面开展全面合作，由乐民公司承担具体工作。</w:t>
      </w:r>
    </w:p>
    <w:p w:rsidR="00C60FE1" w:rsidRDefault="00620689">
      <w:pPr>
        <w:widowControl/>
        <w:ind w:firstLineChars="200" w:firstLine="600"/>
        <w:rPr>
          <w:rFonts w:ascii="仿宋" w:eastAsia="仿宋" w:hAnsi="仿宋" w:cs="仿宋"/>
          <w:b w:val="0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乐民公司现已承担浙北医学中心、市第一医院改扩建、市中医院三家市级公立医院的投资和建设任务，总投资35.88亿元。同时积极发挥与公立医院优质资源合作的优势，大力发展社会办医产业。目前已启动浙北康复医疗中心、蜀山老年病医院、滨湖体检中心、滨湖医院等多个自营医养项目，建设医疗床位规模超过800床，高档养老床位超过1000床。并与市中心医院、市第三医院等多家公立医院签署合作协议，不断满足社会对健康产业的需求。</w:t>
      </w:r>
    </w:p>
    <w:p w:rsidR="00C60FE1" w:rsidRDefault="00620689">
      <w:pPr>
        <w:widowControl/>
        <w:ind w:firstLineChars="200" w:firstLine="600"/>
        <w:rPr>
          <w:rFonts w:ascii="仿宋" w:eastAsia="仿宋" w:hAnsi="仿宋" w:cs="仿宋"/>
          <w:b w:val="0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kern w:val="0"/>
          <w:sz w:val="30"/>
          <w:szCs w:val="30"/>
        </w:rPr>
        <w:t>公司将以“医、养、康、健”四个领域为核心，在3-5年内将健康产业培育成城市集团发展的新引擎和新支柱，并按国资委要求完成医疗板块上市的战略目标。</w:t>
      </w:r>
    </w:p>
    <w:p w:rsidR="00C60FE1" w:rsidRDefault="00C60FE1">
      <w:pPr>
        <w:rPr>
          <w:rFonts w:ascii="仿宋" w:eastAsia="仿宋" w:hAnsi="仿宋" w:cs="仿宋"/>
          <w:b w:val="0"/>
          <w:bCs/>
          <w:sz w:val="30"/>
          <w:szCs w:val="30"/>
        </w:rPr>
      </w:pPr>
    </w:p>
    <w:sectPr w:rsidR="00C60FE1" w:rsidSect="00C60FE1">
      <w:pgSz w:w="11906" w:h="16838"/>
      <w:pgMar w:top="1327" w:right="1349" w:bottom="1213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61" w:rsidRDefault="00670061" w:rsidP="009333D4">
      <w:r>
        <w:separator/>
      </w:r>
    </w:p>
  </w:endnote>
  <w:endnote w:type="continuationSeparator" w:id="0">
    <w:p w:rsidR="00670061" w:rsidRDefault="00670061" w:rsidP="0093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61" w:rsidRDefault="00670061" w:rsidP="009333D4">
      <w:r>
        <w:separator/>
      </w:r>
    </w:p>
  </w:footnote>
  <w:footnote w:type="continuationSeparator" w:id="0">
    <w:p w:rsidR="00670061" w:rsidRDefault="00670061" w:rsidP="00933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FE6511"/>
    <w:rsid w:val="004D6C4A"/>
    <w:rsid w:val="00620689"/>
    <w:rsid w:val="00670061"/>
    <w:rsid w:val="009333D4"/>
    <w:rsid w:val="00B0744F"/>
    <w:rsid w:val="00C60FE1"/>
    <w:rsid w:val="00F464D6"/>
    <w:rsid w:val="018C525F"/>
    <w:rsid w:val="043070A0"/>
    <w:rsid w:val="0A42705A"/>
    <w:rsid w:val="0BB74DC4"/>
    <w:rsid w:val="0E3726DE"/>
    <w:rsid w:val="0E9E6F0A"/>
    <w:rsid w:val="18E72956"/>
    <w:rsid w:val="1C346A0C"/>
    <w:rsid w:val="1F330291"/>
    <w:rsid w:val="273A7B11"/>
    <w:rsid w:val="2AF15653"/>
    <w:rsid w:val="2B182F87"/>
    <w:rsid w:val="2F3440BF"/>
    <w:rsid w:val="2F4B0E6E"/>
    <w:rsid w:val="303266CF"/>
    <w:rsid w:val="37187DC5"/>
    <w:rsid w:val="394C4689"/>
    <w:rsid w:val="39697DCA"/>
    <w:rsid w:val="3C1B283C"/>
    <w:rsid w:val="3E3303AB"/>
    <w:rsid w:val="41663524"/>
    <w:rsid w:val="427475B1"/>
    <w:rsid w:val="45245FBD"/>
    <w:rsid w:val="48FD4629"/>
    <w:rsid w:val="490B5FFF"/>
    <w:rsid w:val="4CFE6511"/>
    <w:rsid w:val="50885C6A"/>
    <w:rsid w:val="50CB4E99"/>
    <w:rsid w:val="52195C2A"/>
    <w:rsid w:val="55941345"/>
    <w:rsid w:val="55A62C80"/>
    <w:rsid w:val="574F2081"/>
    <w:rsid w:val="57524D46"/>
    <w:rsid w:val="59FD7364"/>
    <w:rsid w:val="5C773CA7"/>
    <w:rsid w:val="5CCF142C"/>
    <w:rsid w:val="5D83094D"/>
    <w:rsid w:val="67E456BE"/>
    <w:rsid w:val="68C866AF"/>
    <w:rsid w:val="68CF67A8"/>
    <w:rsid w:val="6A7A7D9F"/>
    <w:rsid w:val="6A801EA2"/>
    <w:rsid w:val="6B9A4266"/>
    <w:rsid w:val="6D9A7CE0"/>
    <w:rsid w:val="6DAB40E6"/>
    <w:rsid w:val="733E6FD7"/>
    <w:rsid w:val="74BC0AC2"/>
    <w:rsid w:val="750E36C3"/>
    <w:rsid w:val="76C7704C"/>
    <w:rsid w:val="7E97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FE1"/>
    <w:pPr>
      <w:widowControl w:val="0"/>
    </w:pPr>
    <w:rPr>
      <w:rFonts w:asciiTheme="minorHAnsi" w:eastAsia="仿宋_GB2312" w:hAnsiTheme="minorHAnsi" w:cstheme="minorBidi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33D4"/>
    <w:rPr>
      <w:rFonts w:asciiTheme="minorHAnsi" w:eastAsia="仿宋_GB2312" w:hAnsiTheme="minorHAnsi" w:cstheme="minorBidi"/>
      <w:b/>
      <w:kern w:val="2"/>
      <w:sz w:val="18"/>
      <w:szCs w:val="18"/>
    </w:rPr>
  </w:style>
  <w:style w:type="paragraph" w:styleId="a4">
    <w:name w:val="footer"/>
    <w:basedOn w:val="a"/>
    <w:link w:val="Char0"/>
    <w:rsid w:val="009333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33D4"/>
    <w:rPr>
      <w:rFonts w:asciiTheme="minorHAnsi" w:eastAsia="仿宋_GB2312" w:hAnsiTheme="minorHAnsi" w:cstheme="minorBidi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Micorosoft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Administrator</cp:lastModifiedBy>
  <cp:revision>2</cp:revision>
  <dcterms:created xsi:type="dcterms:W3CDTF">2018-07-25T03:10:00Z</dcterms:created>
  <dcterms:modified xsi:type="dcterms:W3CDTF">2018-07-25T03:10:00Z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