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90" w:rsidRPr="00DF2A90" w:rsidRDefault="00DF2A90" w:rsidP="00DF2A90">
      <w:pPr>
        <w:shd w:val="clear" w:color="auto" w:fill="FFFFFF"/>
        <w:adjustRightInd/>
        <w:snapToGrid/>
        <w:spacing w:after="0" w:line="360" w:lineRule="atLeast"/>
        <w:ind w:firstLine="360"/>
        <w:rPr>
          <w:rFonts w:ascii="微软雅黑" w:hAnsi="微软雅黑" w:cs="宋体"/>
          <w:color w:val="686868"/>
          <w:sz w:val="24"/>
          <w:szCs w:val="24"/>
        </w:rPr>
      </w:pPr>
      <w:r w:rsidRPr="00DF2A90">
        <w:rPr>
          <w:rFonts w:ascii="宋体" w:eastAsia="宋体" w:hAnsi="宋体" w:cs="宋体" w:hint="eastAsia"/>
          <w:color w:val="686868"/>
          <w:sz w:val="18"/>
          <w:szCs w:val="18"/>
        </w:rPr>
        <w:t>四、招聘岗位、人数、专业、学历、资格条件及优惠政策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9"/>
        <w:gridCol w:w="563"/>
        <w:gridCol w:w="368"/>
        <w:gridCol w:w="2150"/>
        <w:gridCol w:w="2150"/>
        <w:gridCol w:w="433"/>
        <w:gridCol w:w="2163"/>
      </w:tblGrid>
      <w:tr w:rsidR="00DF2A90" w:rsidRPr="00DF2A90" w:rsidTr="00DF2A90">
        <w:trPr>
          <w:trHeight w:val="54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招聘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岗位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岗位类别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人数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岗位职责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招聘专业及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学历（学位）要求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招聘范围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其他资格条件</w:t>
            </w:r>
          </w:p>
        </w:tc>
      </w:tr>
      <w:tr w:rsidR="00DF2A90" w:rsidRPr="00DF2A90" w:rsidTr="00DF2A90">
        <w:trPr>
          <w:trHeight w:val="108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男辅导员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  <w:shd w:val="clear" w:color="auto" w:fill="FFFFFF"/>
              </w:rPr>
              <w:t>负责学生思想政治教育和学生事务管理工作，需入住男生公寓。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专业不限；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研究生学历且硕士及以上学位。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1、中共正式党员；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2、具有1年及以上从事高校（含高职院校）专职学生思政工作经历；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3、年龄35周岁以下。</w:t>
            </w:r>
          </w:p>
        </w:tc>
      </w:tr>
      <w:tr w:rsidR="00DF2A90" w:rsidRPr="00DF2A90" w:rsidTr="00DF2A90">
        <w:trPr>
          <w:trHeight w:val="375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女辅导员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  <w:shd w:val="clear" w:color="auto" w:fill="FFFFFF"/>
              </w:rPr>
              <w:t>负责学生思想政治教育和学生事务管理工作，需入住女生公寓。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专业不限；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研究生学历且硕士及以上学位。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1、中共正式党员；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2、具有1年及以上从事高校（含高职院校）专职学生思政工作经历；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3、年龄35周岁以下。</w:t>
            </w:r>
          </w:p>
        </w:tc>
      </w:tr>
      <w:tr w:rsidR="00DF2A90" w:rsidRPr="00DF2A90" w:rsidTr="00DF2A90">
        <w:trPr>
          <w:trHeight w:val="375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高级项目研发人员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负责校园信息化应用平台的维护，承担学校应用系统开发管理工作。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计算机科学与技术（含计算机技术、软件工程）一级学科；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研究生学历且硕士及以上学位。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符合下列条件之一：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1、2018年全日制普通高等院校应届毕业生；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2、历届生，年龄30周岁以下。</w:t>
            </w:r>
          </w:p>
        </w:tc>
      </w:tr>
      <w:tr w:rsidR="00DF2A90" w:rsidRPr="00DF2A90" w:rsidTr="00DF2A90">
        <w:trPr>
          <w:trHeight w:val="132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图书馆参考咨询员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负责图书情报、参考咨询相关工作。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本科阶段为：图书馆学、信息资源管理、信息管理与信息系统专业；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或硕士研究生阶段为：图书情报一级学科或情报学或图书馆学二级学科专业；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研究生学历且硕士及以上学位。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通过大学英语CET-6考试（或成绩425分及以上）且符合下列条件之一：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1、2018年全日制普通高等院校应届毕业生；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2、历届生，年龄35周岁以下。</w:t>
            </w:r>
          </w:p>
        </w:tc>
      </w:tr>
      <w:tr w:rsidR="00DF2A90" w:rsidRPr="00DF2A90" w:rsidTr="00DF2A90">
        <w:trPr>
          <w:trHeight w:val="132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收费管理岗位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负责收费管理信息系统的维护和管理、费用的收取和汇算清缴、学生各类奖助学金的发放、学生退学、离校费用清算、学校科研及其他涉税项目的管理等工作。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本科阶段要求会计、金融或财务管理专业；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硕士研究生阶段要求工商管理专业；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研究生学历且硕士及以上学位。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全国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符合下列条件之一：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1、2018年全日制普通高等院校应届毕业生；</w:t>
            </w:r>
          </w:p>
          <w:p w:rsidR="00DF2A90" w:rsidRPr="00DF2A90" w:rsidRDefault="00DF2A90" w:rsidP="00DF2A90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F2A90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2、历届生，年龄35周岁以下。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C37EE"/>
    <w:rsid w:val="00D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A9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2018-07-23T09:53:00Z</dcterms:modified>
</cp:coreProperties>
</file>