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jc w:val="left"/>
      </w:pPr>
      <w:r>
        <w:rPr>
          <w:rFonts w:ascii="黑体" w:hAnsi="宋体" w:eastAsia="黑体" w:cs="黑体"/>
          <w:color w:val="454545"/>
          <w:sz w:val="31"/>
          <w:szCs w:val="31"/>
          <w:bdr w:val="none" w:color="auto" w:sz="0" w:space="0"/>
        </w:rPr>
        <w:t>定向培养招生（招聘）计划</w:t>
      </w:r>
    </w:p>
    <w:tbl>
      <w:tblPr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1290"/>
        <w:gridCol w:w="1830"/>
        <w:gridCol w:w="112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招生（招聘）专业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培养层次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招生（招聘）人数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承办院校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选考科目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（须至少1门符合）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ascii="仿宋_GB2312" w:eastAsia="仿宋_GB2312" w:cs="仿宋_GB2312"/>
                <w:bdr w:val="none" w:color="auto" w:sz="0" w:space="0"/>
              </w:rPr>
              <w:t>临床医学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5年制本科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温州医科大学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临床医学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5年制本科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温州医科大学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仁济学院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中医学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5年制本科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温州医科大学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仁济学院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化学、生物、历史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护理学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3年制专科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丽水学院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化学、生物、历史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7FAF"/>
    <w:rsid w:val="4CC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2018-06-25T11:20:00Z</dcterms:created>
  <dc:creator>向青釉</dc:creator>
  <cp:lastModifiedBy>向青釉</cp:lastModifiedBy>
  <dcterms:modified xsi:type="dcterms:W3CDTF">2018-06-25T11:52:01Z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