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bookmarkStart w:id="0" w:name="_GoBack"/>
      <w:r>
        <w:rPr>
          <w:rFonts w:ascii="黑体" w:hAnsi="宋体" w:eastAsia="黑体" w:cs="黑体"/>
          <w:b w:val="0"/>
          <w:color w:val="000000"/>
          <w:sz w:val="36"/>
          <w:szCs w:val="36"/>
          <w:u w:val="none"/>
          <w:bdr w:val="none" w:color="auto" w:sz="0" w:space="0"/>
        </w:rPr>
        <w:t>永嘉县赴温州医科大学公开招聘紧缺专业人才计划表</w:t>
      </w:r>
      <w:bookmarkEnd w:id="0"/>
    </w:p>
    <w:tbl>
      <w:tblPr>
        <w:tblW w:w="9536" w:type="dxa"/>
        <w:jc w:val="center"/>
        <w:tblInd w:w="17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363"/>
        <w:gridCol w:w="1577"/>
        <w:gridCol w:w="1065"/>
        <w:gridCol w:w="990"/>
        <w:gridCol w:w="1530"/>
        <w:gridCol w:w="1875"/>
        <w:gridCol w:w="11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55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9"/>
                <w:szCs w:val="19"/>
              </w:rPr>
              <w:t>招聘单位</w:t>
            </w:r>
          </w:p>
        </w:tc>
        <w:tc>
          <w:tcPr>
            <w:tcW w:w="15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9"/>
                <w:szCs w:val="19"/>
              </w:rPr>
              <w:t>招聘岗位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9"/>
                <w:szCs w:val="19"/>
              </w:rPr>
              <w:t>岗位代码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9"/>
                <w:szCs w:val="19"/>
              </w:rPr>
              <w:t>招聘人数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9"/>
                <w:szCs w:val="19"/>
              </w:rPr>
              <w:t>专业要求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9"/>
                <w:szCs w:val="19"/>
              </w:rPr>
              <w:t>学历（学位）或职称要求</w:t>
            </w: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9"/>
                <w:szCs w:val="19"/>
              </w:rPr>
              <w:t>其他条件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  <w:jc w:val="center"/>
        </w:trPr>
        <w:tc>
          <w:tcPr>
            <w:tcW w:w="136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永嘉县人民医院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临床或医技科室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0101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与</w:t>
            </w: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9"/>
                <w:szCs w:val="19"/>
                <w:bdr w:val="none" w:color="auto" w:sz="0" w:space="0"/>
              </w:rPr>
              <w:t>所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报岗位专业符合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副高级及以上职称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符合《公告》要求的其他条件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5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内科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0102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全日制硕士研究生及以上学历学位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外科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0103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全日制硕士研究生及以上学历学位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5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眼科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0104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眼科学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全日制硕士研究生及以上学历学位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麻醉科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0105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麻醉学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全日制硕士研究生及以上学历学位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中医内科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0106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中医学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全日制硕士研究生及以上学历学位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临床或医技科室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0107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与所报岗位专业符合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全日制硕士研究生及以上学历学位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内科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0108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本科（学士）及以上学历学位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外科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0109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本科（学士）及以上学历学位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眼科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眼科学、临床医学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本科（学士）及以上学历学位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麻醉科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0111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麻醉学、临床医学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本科（学士）及以上学历学位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  <w:jc w:val="center"/>
        </w:trPr>
        <w:tc>
          <w:tcPr>
            <w:tcW w:w="13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9"/>
                <w:szCs w:val="19"/>
              </w:rPr>
              <w:t>招聘单位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9"/>
                <w:szCs w:val="19"/>
              </w:rPr>
              <w:t>招聘岗位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9"/>
                <w:szCs w:val="19"/>
              </w:rPr>
              <w:t>岗位代码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9"/>
                <w:szCs w:val="19"/>
              </w:rPr>
              <w:t>招聘人数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9"/>
                <w:szCs w:val="19"/>
              </w:rPr>
              <w:t>专业要求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9"/>
                <w:szCs w:val="19"/>
              </w:rPr>
              <w:t>学历（学位）或职称要求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9"/>
                <w:szCs w:val="19"/>
              </w:rPr>
              <w:t>其他条件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  <w:jc w:val="center"/>
        </w:trPr>
        <w:tc>
          <w:tcPr>
            <w:tcW w:w="136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永嘉县人民医院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急诊内科（全科）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本科（学士）及以上学历学位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符合《公告》要求的其他条件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重症医学科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0113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本科（学士）及以上学历学位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超声科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0114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医学影像学、临床医学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本科（学士）及以上学历学位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药剂科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0115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临床药学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全日制硕士研究生及以上学历学位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检验科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0116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医学检验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全日制硕士研究生及以上学历学位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  <w:jc w:val="center"/>
        </w:trPr>
        <w:tc>
          <w:tcPr>
            <w:tcW w:w="136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永嘉县中医医院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神经内科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0117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中医学（神经内科方向）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全日制硕士研究生及以上学历学位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中医妇科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0118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医学（妇科方向）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全日制硕士研究生及以上学历学位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ICU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0119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重症医学、临床医学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一本（学士）及以上学历学位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外科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0120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一本（学士）及以上学历学位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麻醉科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0121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麻醉学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一本（学士）及以上学历学位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检验科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0122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医学检验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一本（学士）及以上学历学位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  <w:jc w:val="center"/>
        </w:trPr>
        <w:tc>
          <w:tcPr>
            <w:tcW w:w="13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B超室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0123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医学影像学（诊断）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本科（学士）及以上学历学位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  <w:jc w:val="center"/>
        </w:trPr>
        <w:tc>
          <w:tcPr>
            <w:tcW w:w="13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合计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15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8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E7DED"/>
    <w:rsid w:val="50EE7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2018-12-24T06:15:00Z</dcterms:created>
  <dc:creator>天空</dc:creator>
  <cp:lastModifiedBy>天空</cp:lastModifiedBy>
  <dcterms:modified xsi:type="dcterms:W3CDTF">2018-12-24T06:17:59Z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