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ADA" w:rsidRPr="0057017C" w:rsidRDefault="00E42ADA" w:rsidP="00E42ADA">
      <w:pPr>
        <w:spacing w:line="520" w:lineRule="exact"/>
        <w:rPr>
          <w:rFonts w:ascii="仿宋_GB2312" w:eastAsia="仿宋_GB2312" w:hAnsi="仿宋_GB2312" w:cs="仿宋_GB2312" w:hint="eastAsia"/>
          <w:sz w:val="28"/>
          <w:szCs w:val="28"/>
        </w:rPr>
      </w:pPr>
      <w:r w:rsidRPr="0057017C">
        <w:rPr>
          <w:rFonts w:ascii="仿宋_GB2312" w:eastAsia="仿宋_GB2312" w:hAnsi="仿宋_GB2312" w:cs="仿宋_GB2312" w:hint="eastAsia"/>
          <w:sz w:val="28"/>
          <w:szCs w:val="28"/>
        </w:rPr>
        <w:t>附件1</w:t>
      </w:r>
    </w:p>
    <w:p w:rsidR="00E42ADA" w:rsidRPr="0057017C" w:rsidRDefault="00E42ADA" w:rsidP="00E42ADA">
      <w:pPr>
        <w:tabs>
          <w:tab w:val="left" w:pos="2161"/>
        </w:tabs>
        <w:spacing w:line="520" w:lineRule="exact"/>
        <w:jc w:val="center"/>
        <w:rPr>
          <w:rFonts w:ascii="仿宋_GB2312" w:eastAsia="仿宋_GB2312" w:hAnsi="仿宋_GB2312" w:cs="仿宋_GB2312" w:hint="eastAsia"/>
          <w:sz w:val="28"/>
          <w:szCs w:val="28"/>
        </w:rPr>
      </w:pPr>
      <w:r w:rsidRPr="0057017C">
        <w:rPr>
          <w:rFonts w:ascii="仿宋_GB2312" w:eastAsia="仿宋_GB2312" w:hAnsi="仿宋_GB2312" w:cs="仿宋_GB2312" w:hint="eastAsia"/>
          <w:b/>
          <w:bCs/>
          <w:sz w:val="28"/>
          <w:szCs w:val="28"/>
        </w:rPr>
        <w:t>椒江简介</w:t>
      </w:r>
    </w:p>
    <w:p w:rsidR="00E42ADA" w:rsidRPr="0057017C" w:rsidRDefault="00E42ADA" w:rsidP="00E42ADA">
      <w:pPr>
        <w:autoSpaceDN w:val="0"/>
        <w:spacing w:line="520" w:lineRule="exact"/>
        <w:ind w:firstLineChars="200" w:firstLine="560"/>
        <w:rPr>
          <w:rFonts w:ascii="仿宋_GB2312" w:eastAsia="仿宋_GB2312" w:hAnsi="仿宋_GB2312" w:cs="仿宋_GB2312" w:hint="eastAsia"/>
          <w:sz w:val="28"/>
          <w:szCs w:val="28"/>
        </w:rPr>
      </w:pPr>
      <w:r w:rsidRPr="0057017C">
        <w:rPr>
          <w:rFonts w:ascii="仿宋_GB2312" w:eastAsia="仿宋_GB2312" w:hAnsi="仿宋_GB2312" w:cs="仿宋_GB2312" w:hint="eastAsia"/>
          <w:b/>
          <w:sz w:val="28"/>
          <w:szCs w:val="28"/>
        </w:rPr>
        <w:t xml:space="preserve"> </w:t>
      </w:r>
      <w:r w:rsidRPr="0057017C">
        <w:rPr>
          <w:rFonts w:ascii="仿宋_GB2312" w:eastAsia="仿宋_GB2312" w:hAnsi="仿宋_GB2312" w:cs="仿宋_GB2312" w:hint="eastAsia"/>
          <w:sz w:val="28"/>
          <w:szCs w:val="28"/>
        </w:rPr>
        <w:t xml:space="preserve">   </w:t>
      </w:r>
    </w:p>
    <w:p w:rsidR="00E42ADA" w:rsidRPr="0057017C" w:rsidRDefault="00E42ADA" w:rsidP="00E42ADA">
      <w:pPr>
        <w:autoSpaceDN w:val="0"/>
        <w:spacing w:line="520" w:lineRule="exact"/>
        <w:rPr>
          <w:rFonts w:ascii="仿宋_GB2312" w:eastAsia="仿宋_GB2312" w:hAnsi="仿宋_GB2312" w:cs="仿宋_GB2312" w:hint="eastAsia"/>
          <w:sz w:val="28"/>
          <w:szCs w:val="28"/>
        </w:rPr>
      </w:pPr>
      <w:r w:rsidRPr="0057017C">
        <w:rPr>
          <w:rFonts w:ascii="仿宋_GB2312" w:eastAsia="仿宋_GB2312" w:hAnsi="仿宋_GB2312" w:cs="仿宋_GB2312" w:hint="eastAsia"/>
          <w:b/>
          <w:sz w:val="28"/>
          <w:szCs w:val="28"/>
        </w:rPr>
        <w:t xml:space="preserve">    </w:t>
      </w:r>
      <w:r w:rsidRPr="0057017C">
        <w:rPr>
          <w:rFonts w:ascii="仿宋_GB2312" w:eastAsia="仿宋_GB2312" w:hAnsi="仿宋_GB2312" w:cs="仿宋_GB2312" w:hint="eastAsia"/>
          <w:sz w:val="28"/>
          <w:szCs w:val="28"/>
        </w:rPr>
        <w:t>椒江是浙江省台州市的主城区。位于浙江省沿海中部台州湾入口处，因海而名，凭海而立，傍海而居，旧称“海门”，素有“小上海”之称，是一座山海秀丽的新兴港城,一座清新雅致的品质之城。椒江是东部沿海最具活力的城市之一，始终走在发展和改革的最前沿，“敢为天下先”的气魄铸就了椒江的大气兼容、海纳百川。椒江气候宜人，交通便利，可乘高铁到杭州、上海仅需2至3小时。这里物产丰饶，风光旖旎，是全国文明城市、国家卫生城市、国家园林城市与最具幸福感城市。</w:t>
      </w:r>
    </w:p>
    <w:p w:rsidR="00E42ADA" w:rsidRPr="0057017C" w:rsidRDefault="00E42ADA" w:rsidP="00E42ADA">
      <w:pPr>
        <w:widowControl/>
        <w:shd w:val="clear" w:color="auto" w:fill="FFFFFF"/>
        <w:spacing w:line="520" w:lineRule="exact"/>
        <w:ind w:firstLineChars="200" w:firstLine="560"/>
        <w:jc w:val="left"/>
        <w:rPr>
          <w:rFonts w:ascii="仿宋_GB2312" w:eastAsia="仿宋_GB2312" w:hAnsi="仿宋_GB2312" w:cs="仿宋_GB2312" w:hint="eastAsia"/>
          <w:sz w:val="28"/>
          <w:szCs w:val="28"/>
        </w:rPr>
      </w:pPr>
      <w:r w:rsidRPr="0057017C">
        <w:rPr>
          <w:rFonts w:ascii="仿宋_GB2312" w:eastAsia="仿宋_GB2312" w:hAnsi="仿宋_GB2312" w:cs="仿宋_GB2312" w:hint="eastAsia"/>
          <w:sz w:val="28"/>
          <w:szCs w:val="28"/>
        </w:rPr>
        <w:t>浙江省台州市椒江区卫生和计划生育系统共有各级各类医疗卫生计生单位402家，其中公立专科医院、疾控中心、卫生监督所、妇幼保健院、卫生进修学校、职工医院各1家，民营医院20家，镇、街道卫生院（社区卫生服务中心）10家，社区卫生服务站32家。</w:t>
      </w:r>
    </w:p>
    <w:p w:rsidR="00E42ADA" w:rsidRPr="0057017C" w:rsidRDefault="00E42ADA" w:rsidP="00E42ADA">
      <w:pPr>
        <w:widowControl/>
        <w:shd w:val="clear" w:color="auto" w:fill="FFFFFF"/>
        <w:spacing w:line="520" w:lineRule="exact"/>
        <w:ind w:firstLineChars="200" w:firstLine="560"/>
        <w:jc w:val="left"/>
        <w:rPr>
          <w:rFonts w:ascii="仿宋_GB2312" w:eastAsia="仿宋_GB2312" w:hAnsi="仿宋_GB2312" w:cs="仿宋_GB2312" w:hint="eastAsia"/>
          <w:kern w:val="0"/>
          <w:sz w:val="28"/>
          <w:szCs w:val="28"/>
        </w:rPr>
      </w:pPr>
      <w:r w:rsidRPr="0057017C">
        <w:rPr>
          <w:rFonts w:ascii="仿宋_GB2312" w:eastAsia="仿宋_GB2312" w:hAnsi="仿宋_GB2312" w:cs="仿宋_GB2312" w:hint="eastAsia"/>
          <w:b/>
          <w:kern w:val="0"/>
          <w:sz w:val="28"/>
          <w:szCs w:val="28"/>
        </w:rPr>
        <w:t>台州市椒江区妇幼保健院</w:t>
      </w:r>
      <w:r w:rsidRPr="0057017C">
        <w:rPr>
          <w:rFonts w:ascii="仿宋_GB2312" w:eastAsia="仿宋_GB2312" w:hAnsi="仿宋_GB2312" w:cs="仿宋_GB2312" w:hint="eastAsia"/>
          <w:bCs/>
          <w:kern w:val="0"/>
          <w:sz w:val="28"/>
          <w:szCs w:val="28"/>
        </w:rPr>
        <w:t>（妇</w:t>
      </w:r>
      <w:r w:rsidRPr="0057017C">
        <w:rPr>
          <w:rFonts w:ascii="仿宋_GB2312" w:eastAsia="仿宋_GB2312" w:hAnsi="仿宋_GB2312" w:cs="仿宋_GB2312" w:hint="eastAsia"/>
          <w:kern w:val="0"/>
          <w:sz w:val="28"/>
          <w:szCs w:val="28"/>
        </w:rPr>
        <w:t>幼保健计划生育服务中心）于2016年由原椒江区妇幼保健所和计划生育技术服务指导站整合而成，是一家隶属于椒江区卫生和计划生育局的公益二类差额拨款事业单位，目前已是上海市红房子妇产科医院技术协作单位。新院区位于椒江区滨江乌石产业集聚区地块，是椒江区政府重点建设项目。项目总规划用地面积</w:t>
      </w:r>
      <w:smartTag w:uri="urn:schemas-microsoft-com:office:smarttags" w:element="chmetcnv">
        <w:smartTagPr>
          <w:attr w:name="TCSC" w:val="0"/>
          <w:attr w:name="NumberType" w:val="1"/>
          <w:attr w:name="Negative" w:val="False"/>
          <w:attr w:name="HasSpace" w:val="False"/>
          <w:attr w:name="SourceValue" w:val="47583"/>
          <w:attr w:name="UnitName" w:val="平方米"/>
        </w:smartTagPr>
        <w:r w:rsidRPr="0057017C">
          <w:rPr>
            <w:rFonts w:ascii="仿宋_GB2312" w:eastAsia="仿宋_GB2312" w:hAnsi="仿宋_GB2312" w:cs="仿宋_GB2312" w:hint="eastAsia"/>
            <w:kern w:val="0"/>
            <w:sz w:val="28"/>
            <w:szCs w:val="28"/>
          </w:rPr>
          <w:t>47583平方米</w:t>
        </w:r>
      </w:smartTag>
      <w:r w:rsidRPr="0057017C">
        <w:rPr>
          <w:rFonts w:ascii="仿宋_GB2312" w:eastAsia="仿宋_GB2312" w:hAnsi="仿宋_GB2312" w:cs="仿宋_GB2312" w:hint="eastAsia"/>
          <w:kern w:val="0"/>
          <w:sz w:val="28"/>
          <w:szCs w:val="28"/>
        </w:rPr>
        <w:t>，总投资9.68亿元，规划床位400张，将在开工后三年建成集医疗、保健、康复、教学、科研为一体的三级妇幼保健院，承担全区孕产保健、妇女保健、儿童保健、计划生育技术服务等业务管理指导，将为广大妇女儿童提供覆盖全生命周期、全方位的医疗保健服务。新院致力于打造全台州最先进、最高端的妇幼保健机构，发展前景广阔，将为员工提供更多渠道和更宽广的职业发展机遇。</w:t>
      </w:r>
    </w:p>
    <w:p w:rsidR="00E42ADA" w:rsidRPr="0057017C" w:rsidRDefault="00E42ADA" w:rsidP="00E42ADA">
      <w:pPr>
        <w:autoSpaceDN w:val="0"/>
        <w:spacing w:line="520" w:lineRule="exact"/>
        <w:ind w:firstLineChars="200" w:firstLine="560"/>
        <w:rPr>
          <w:rFonts w:ascii="仿宋_GB2312" w:eastAsia="仿宋_GB2312" w:hAnsi="仿宋_GB2312" w:cs="仿宋_GB2312" w:hint="eastAsia"/>
          <w:sz w:val="28"/>
          <w:szCs w:val="28"/>
        </w:rPr>
      </w:pPr>
      <w:r w:rsidRPr="0057017C">
        <w:rPr>
          <w:rFonts w:ascii="仿宋_GB2312" w:eastAsia="仿宋_GB2312" w:hAnsi="仿宋_GB2312" w:cs="仿宋_GB2312" w:hint="eastAsia"/>
          <w:b/>
          <w:sz w:val="28"/>
          <w:szCs w:val="28"/>
        </w:rPr>
        <w:lastRenderedPageBreak/>
        <w:t>各镇街道社区卫生服务中心（卫生院）</w:t>
      </w:r>
      <w:r w:rsidRPr="0057017C">
        <w:rPr>
          <w:rFonts w:ascii="仿宋_GB2312" w:eastAsia="仿宋_GB2312" w:hAnsi="仿宋_GB2312" w:cs="仿宋_GB2312" w:hint="eastAsia"/>
          <w:bCs/>
          <w:sz w:val="28"/>
          <w:szCs w:val="28"/>
        </w:rPr>
        <w:t>是</w:t>
      </w:r>
      <w:r w:rsidRPr="0057017C">
        <w:rPr>
          <w:rFonts w:ascii="仿宋_GB2312" w:eastAsia="仿宋_GB2312" w:hAnsi="仿宋_GB2312" w:cs="仿宋_GB2312" w:hint="eastAsia"/>
          <w:kern w:val="0"/>
          <w:sz w:val="28"/>
          <w:szCs w:val="28"/>
        </w:rPr>
        <w:t>隶属于椒江区卫生和计划生育局的公益二类差额拨款事业单位。</w:t>
      </w:r>
      <w:r w:rsidRPr="0057017C">
        <w:rPr>
          <w:rFonts w:ascii="仿宋_GB2312" w:eastAsia="仿宋_GB2312" w:hAnsi="仿宋_GB2312" w:cs="仿宋_GB2312" w:hint="eastAsia"/>
          <w:sz w:val="28"/>
          <w:szCs w:val="28"/>
        </w:rPr>
        <w:t>主要是为辖区内居民提供预防、医疗、保健、康复、健康教育和计划生育技术服务等“六位一体”的服务。主要开展常见病、多发病的诊疗、护理；贯彻落实国家基本药物制度，实施基本药物零差率销售；开展康复治疗、训练，提供计划生育技术指导与服务；承担对村卫生室的业务管理；建立居民健康档案、健康教育、预防接种、传染病防治、慢性病管理、儿童保健、孕产妇保健等；协助处置突发</w:t>
      </w:r>
      <w:r w:rsidRPr="0057017C">
        <w:rPr>
          <w:rFonts w:ascii="仿宋_GB2312" w:eastAsia="仿宋_GB2312" w:hAnsi="宋体" w:hint="eastAsia"/>
          <w:sz w:val="28"/>
          <w:szCs w:val="28"/>
        </w:rPr>
        <w:t>公共卫生事件。</w:t>
      </w:r>
      <w:r w:rsidRPr="0057017C">
        <w:rPr>
          <w:rFonts w:ascii="仿宋_GB2312" w:eastAsia="仿宋_GB2312" w:hAnsi="仿宋_GB2312" w:cs="仿宋_GB2312" w:hint="eastAsia"/>
          <w:sz w:val="28"/>
          <w:szCs w:val="28"/>
        </w:rPr>
        <w:t>近年来先后投入3亿元，加强基础设施配备整体改造提升，截至目前，已陆续扩建、改建4家，新建、迁建3家，并为各单位添置B超、DR、心电图、全自动生化分析仪、血球计数仪、尿液分析仪等“新六件”。竣工后全区基层医疗机构用房由</w:t>
      </w:r>
      <w:smartTag w:uri="urn:schemas-microsoft-com:office:smarttags" w:element="chmetcnv">
        <w:smartTagPr>
          <w:attr w:name="TCSC" w:val="0"/>
          <w:attr w:name="NumberType" w:val="1"/>
          <w:attr w:name="Negative" w:val="False"/>
          <w:attr w:name="HasSpace" w:val="False"/>
          <w:attr w:name="SourceValue" w:val="15089"/>
          <w:attr w:name="UnitName" w:val="平方米"/>
        </w:smartTagPr>
        <w:r w:rsidRPr="0057017C">
          <w:rPr>
            <w:rFonts w:ascii="仿宋_GB2312" w:eastAsia="仿宋_GB2312" w:hAnsi="仿宋_GB2312" w:cs="仿宋_GB2312" w:hint="eastAsia"/>
            <w:sz w:val="28"/>
            <w:szCs w:val="28"/>
          </w:rPr>
          <w:t>15089平方米</w:t>
        </w:r>
      </w:smartTag>
      <w:r w:rsidRPr="0057017C">
        <w:rPr>
          <w:rFonts w:ascii="仿宋_GB2312" w:eastAsia="仿宋_GB2312" w:hAnsi="仿宋_GB2312" w:cs="仿宋_GB2312" w:hint="eastAsia"/>
          <w:sz w:val="28"/>
          <w:szCs w:val="28"/>
        </w:rPr>
        <w:t>增加到</w:t>
      </w:r>
      <w:smartTag w:uri="urn:schemas-microsoft-com:office:smarttags" w:element="chmetcnv">
        <w:smartTagPr>
          <w:attr w:name="TCSC" w:val="0"/>
          <w:attr w:name="NumberType" w:val="1"/>
          <w:attr w:name="Negative" w:val="False"/>
          <w:attr w:name="HasSpace" w:val="False"/>
          <w:attr w:name="SourceValue" w:val="46450"/>
          <w:attr w:name="UnitName" w:val="平方米"/>
        </w:smartTagPr>
        <w:r w:rsidRPr="0057017C">
          <w:rPr>
            <w:rFonts w:ascii="仿宋_GB2312" w:eastAsia="仿宋_GB2312" w:hAnsi="仿宋_GB2312" w:cs="仿宋_GB2312" w:hint="eastAsia"/>
            <w:sz w:val="28"/>
            <w:szCs w:val="28"/>
          </w:rPr>
          <w:t>46450平方米</w:t>
        </w:r>
      </w:smartTag>
      <w:r w:rsidRPr="0057017C">
        <w:rPr>
          <w:rFonts w:ascii="仿宋_GB2312" w:eastAsia="仿宋_GB2312" w:hAnsi="仿宋_GB2312" w:cs="仿宋_GB2312" w:hint="eastAsia"/>
          <w:sz w:val="28"/>
          <w:szCs w:val="28"/>
        </w:rPr>
        <w:t>，床位数</w:t>
      </w:r>
      <w:r w:rsidRPr="0057017C">
        <w:rPr>
          <w:rFonts w:ascii="仿宋_GB2312" w:eastAsia="仿宋_GB2312" w:hAnsi="仿宋_GB2312" w:cs="仿宋_GB2312"/>
          <w:sz w:val="28"/>
          <w:szCs w:val="28"/>
        </w:rPr>
        <w:t>将</w:t>
      </w:r>
      <w:r w:rsidRPr="0057017C">
        <w:rPr>
          <w:rFonts w:ascii="仿宋_GB2312" w:eastAsia="仿宋_GB2312" w:hAnsi="仿宋_GB2312" w:cs="仿宋_GB2312" w:hint="eastAsia"/>
          <w:sz w:val="28"/>
          <w:szCs w:val="28"/>
        </w:rPr>
        <w:t>增</w:t>
      </w:r>
      <w:r w:rsidRPr="0057017C">
        <w:rPr>
          <w:rFonts w:ascii="仿宋_GB2312" w:eastAsia="仿宋_GB2312" w:hAnsi="仿宋_GB2312" w:cs="仿宋_GB2312"/>
          <w:sz w:val="28"/>
          <w:szCs w:val="28"/>
        </w:rPr>
        <w:t>加到近400</w:t>
      </w:r>
      <w:r w:rsidRPr="0057017C">
        <w:rPr>
          <w:rFonts w:ascii="仿宋_GB2312" w:eastAsia="仿宋_GB2312" w:hAnsi="仿宋_GB2312" w:cs="仿宋_GB2312" w:hint="eastAsia"/>
          <w:sz w:val="28"/>
          <w:szCs w:val="28"/>
        </w:rPr>
        <w:t>张。</w:t>
      </w:r>
    </w:p>
    <w:p w:rsidR="00E42ADA" w:rsidRPr="0057017C" w:rsidRDefault="00E42ADA" w:rsidP="00E42ADA">
      <w:pPr>
        <w:autoSpaceDN w:val="0"/>
        <w:spacing w:line="520" w:lineRule="exact"/>
        <w:ind w:firstLineChars="200" w:firstLine="480"/>
        <w:rPr>
          <w:rFonts w:ascii="仿宋_GB2312" w:eastAsia="仿宋_GB2312"/>
          <w:sz w:val="24"/>
        </w:rPr>
      </w:pPr>
    </w:p>
    <w:p w:rsidR="00E42ADA" w:rsidRPr="0057017C" w:rsidRDefault="00E42ADA" w:rsidP="00E42ADA">
      <w:pPr>
        <w:spacing w:line="520" w:lineRule="exact"/>
        <w:ind w:firstLine="211"/>
        <w:jc w:val="left"/>
        <w:rPr>
          <w:rFonts w:hint="eastAsia"/>
        </w:rPr>
      </w:pPr>
    </w:p>
    <w:p w:rsidR="00E42ADA" w:rsidRPr="0057017C" w:rsidRDefault="00E42ADA" w:rsidP="00E42ADA">
      <w:pPr>
        <w:spacing w:line="520" w:lineRule="exact"/>
        <w:ind w:firstLine="211"/>
        <w:jc w:val="left"/>
        <w:rPr>
          <w:rFonts w:hint="eastAsia"/>
        </w:rPr>
      </w:pPr>
    </w:p>
    <w:p w:rsidR="00E42ADA" w:rsidRPr="0057017C" w:rsidRDefault="00E42ADA" w:rsidP="00E42ADA">
      <w:pPr>
        <w:widowControl/>
        <w:rPr>
          <w:rFonts w:ascii="仿宋_GB2312" w:eastAsia="仿宋_GB2312" w:hint="eastAsia"/>
          <w:kern w:val="0"/>
          <w:sz w:val="24"/>
        </w:rPr>
      </w:pPr>
    </w:p>
    <w:p w:rsidR="00E42ADA" w:rsidRPr="0057017C" w:rsidRDefault="00E42ADA" w:rsidP="00E42ADA">
      <w:pPr>
        <w:widowControl/>
        <w:rPr>
          <w:rFonts w:ascii="仿宋_GB2312" w:eastAsia="仿宋_GB2312" w:hint="eastAsia"/>
          <w:kern w:val="0"/>
          <w:sz w:val="24"/>
        </w:rPr>
      </w:pPr>
    </w:p>
    <w:p w:rsidR="00E42ADA" w:rsidRPr="0057017C" w:rsidRDefault="00E42ADA" w:rsidP="00E42ADA">
      <w:pPr>
        <w:widowControl/>
        <w:rPr>
          <w:rFonts w:ascii="仿宋_GB2312" w:eastAsia="仿宋_GB2312" w:hint="eastAsia"/>
          <w:kern w:val="0"/>
          <w:sz w:val="24"/>
        </w:rPr>
      </w:pPr>
    </w:p>
    <w:p w:rsidR="00E42ADA" w:rsidRPr="0057017C" w:rsidRDefault="00E42ADA" w:rsidP="00E42ADA">
      <w:pPr>
        <w:widowControl/>
        <w:rPr>
          <w:rFonts w:ascii="仿宋_GB2312" w:eastAsia="仿宋_GB2312" w:hint="eastAsia"/>
          <w:kern w:val="0"/>
          <w:sz w:val="24"/>
        </w:rPr>
      </w:pPr>
    </w:p>
    <w:p w:rsidR="00E42ADA" w:rsidRPr="0057017C" w:rsidRDefault="00E42ADA" w:rsidP="00E42ADA">
      <w:pPr>
        <w:widowControl/>
        <w:rPr>
          <w:rFonts w:ascii="仿宋_GB2312" w:eastAsia="仿宋_GB2312" w:hint="eastAsia"/>
          <w:kern w:val="0"/>
          <w:sz w:val="24"/>
        </w:rPr>
      </w:pPr>
    </w:p>
    <w:p w:rsidR="00E42ADA" w:rsidRPr="0057017C" w:rsidRDefault="00E42ADA" w:rsidP="00E42ADA">
      <w:pPr>
        <w:widowControl/>
        <w:rPr>
          <w:rFonts w:ascii="仿宋_GB2312" w:eastAsia="仿宋_GB2312" w:hint="eastAsia"/>
          <w:kern w:val="0"/>
          <w:sz w:val="24"/>
        </w:rPr>
      </w:pPr>
    </w:p>
    <w:p w:rsidR="00E42ADA" w:rsidRPr="0057017C" w:rsidRDefault="00E42ADA" w:rsidP="00E42ADA">
      <w:pPr>
        <w:widowControl/>
        <w:rPr>
          <w:rFonts w:ascii="仿宋_GB2312" w:eastAsia="仿宋_GB2312" w:hint="eastAsia"/>
          <w:kern w:val="0"/>
          <w:sz w:val="24"/>
        </w:rPr>
      </w:pPr>
    </w:p>
    <w:p w:rsidR="00E42ADA" w:rsidRPr="0057017C" w:rsidRDefault="00E42ADA" w:rsidP="00E42ADA">
      <w:pPr>
        <w:widowControl/>
        <w:rPr>
          <w:rFonts w:ascii="仿宋_GB2312" w:eastAsia="仿宋_GB2312" w:hint="eastAsia"/>
          <w:kern w:val="0"/>
          <w:sz w:val="24"/>
        </w:rPr>
      </w:pPr>
    </w:p>
    <w:p w:rsidR="00E42ADA" w:rsidRPr="0057017C" w:rsidRDefault="00E42ADA" w:rsidP="00E42ADA">
      <w:pPr>
        <w:widowControl/>
        <w:rPr>
          <w:rFonts w:ascii="仿宋_GB2312" w:eastAsia="仿宋_GB2312" w:hint="eastAsia"/>
          <w:kern w:val="0"/>
          <w:sz w:val="24"/>
        </w:rPr>
      </w:pPr>
    </w:p>
    <w:p w:rsidR="00E42ADA" w:rsidRPr="0057017C" w:rsidRDefault="00E42ADA" w:rsidP="00E42ADA">
      <w:pPr>
        <w:widowControl/>
        <w:rPr>
          <w:rFonts w:ascii="仿宋_GB2312" w:eastAsia="仿宋_GB2312" w:hint="eastAsia"/>
          <w:kern w:val="0"/>
          <w:sz w:val="24"/>
        </w:rPr>
      </w:pPr>
    </w:p>
    <w:p w:rsidR="00DE6ED0" w:rsidRPr="00E42ADA" w:rsidRDefault="00DE6ED0"/>
    <w:sectPr w:rsidR="00DE6ED0" w:rsidRPr="00E42A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ED0" w:rsidRDefault="00DE6ED0" w:rsidP="00E42ADA">
      <w:r>
        <w:separator/>
      </w:r>
    </w:p>
  </w:endnote>
  <w:endnote w:type="continuationSeparator" w:id="1">
    <w:p w:rsidR="00DE6ED0" w:rsidRDefault="00DE6ED0" w:rsidP="00E42A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ED0" w:rsidRDefault="00DE6ED0" w:rsidP="00E42ADA">
      <w:r>
        <w:separator/>
      </w:r>
    </w:p>
  </w:footnote>
  <w:footnote w:type="continuationSeparator" w:id="1">
    <w:p w:rsidR="00DE6ED0" w:rsidRDefault="00DE6ED0" w:rsidP="00E42A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2ADA"/>
    <w:rsid w:val="00DE6ED0"/>
    <w:rsid w:val="00E42A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A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2A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42ADA"/>
    <w:rPr>
      <w:sz w:val="18"/>
      <w:szCs w:val="18"/>
    </w:rPr>
  </w:style>
  <w:style w:type="paragraph" w:styleId="a4">
    <w:name w:val="footer"/>
    <w:basedOn w:val="a"/>
    <w:link w:val="Char0"/>
    <w:uiPriority w:val="99"/>
    <w:semiHidden/>
    <w:unhideWhenUsed/>
    <w:rsid w:val="00E42A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42AD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Words>
  <Characters>915</Characters>
  <Application>Microsoft Office Word</Application>
  <DocSecurity>0</DocSecurity>
  <Lines>7</Lines>
  <Paragraphs>2</Paragraphs>
  <ScaleCrop>false</ScaleCrop>
  <Company>Microsoft</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2018-11-12T03:10:00Z</dcterms:created>
  <dcterms:modified xsi:type="dcterms:W3CDTF">2018-11-12T03:10:00Z</dcterms:modified>
</cp:coreProperties>
</file>