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762" w:type="dxa"/>
        <w:tblCellSpacing w:w="0" w:type="dxa"/>
        <w:tblInd w:w="-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4"/>
        <w:gridCol w:w="2254"/>
        <w:gridCol w:w="225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762" w:type="dxa"/>
            <w:gridSpan w:val="3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5"/>
                <w:szCs w:val="15"/>
                <w:bdr w:val="none" w:color="auto" w:sz="0" w:space="0"/>
              </w:rPr>
              <w:t>　　2018年度招聘岗位信息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5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5"/>
                <w:szCs w:val="15"/>
                <w:bdr w:val="none" w:color="auto" w:sz="0" w:space="0"/>
              </w:rPr>
              <w:t>　　岗位</w:t>
            </w:r>
          </w:p>
        </w:tc>
        <w:tc>
          <w:tcPr>
            <w:tcW w:w="225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5"/>
                <w:szCs w:val="15"/>
                <w:bdr w:val="none" w:color="auto" w:sz="0" w:space="0"/>
              </w:rPr>
              <w:t>　　所需专业</w:t>
            </w:r>
          </w:p>
        </w:tc>
        <w:tc>
          <w:tcPr>
            <w:tcW w:w="225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5"/>
                <w:szCs w:val="15"/>
                <w:bdr w:val="none" w:color="auto" w:sz="0" w:space="0"/>
              </w:rPr>
              <w:t>　　应聘条件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5"/>
                <w:szCs w:val="15"/>
                <w:bdr w:val="none" w:color="auto" w:sz="0" w:space="0"/>
              </w:rPr>
              <w:t>　　科学研究岗</w:t>
            </w:r>
          </w:p>
        </w:tc>
        <w:tc>
          <w:tcPr>
            <w:tcW w:w="22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5"/>
                <w:szCs w:val="15"/>
                <w:bdr w:val="none" w:color="auto" w:sz="0" w:space="0"/>
              </w:rPr>
              <w:t>　　固体地球物理学、地球化学、电子信息工程、通信与信息系统、防灾减灾工程与防护工程、地质学或地球化学（释光年代学方向）、勘探地球物理学</w:t>
            </w:r>
          </w:p>
        </w:tc>
        <w:tc>
          <w:tcPr>
            <w:tcW w:w="22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5"/>
                <w:szCs w:val="15"/>
                <w:bdr w:val="none" w:color="auto" w:sz="0" w:space="0"/>
              </w:rPr>
              <w:t>　　2018应届博士毕业，博士后出站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5"/>
                <w:szCs w:val="15"/>
                <w:bdr w:val="none" w:color="auto" w:sz="0" w:space="0"/>
              </w:rPr>
              <w:t>　　管理岗</w:t>
            </w:r>
          </w:p>
        </w:tc>
        <w:tc>
          <w:tcPr>
            <w:tcW w:w="22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5"/>
                <w:szCs w:val="15"/>
                <w:bdr w:val="none" w:color="auto" w:sz="0" w:space="0"/>
              </w:rPr>
              <w:t>　　会计学相关专业、工业与民用建筑或项目管理等专业</w:t>
            </w:r>
          </w:p>
        </w:tc>
        <w:tc>
          <w:tcPr>
            <w:tcW w:w="22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5"/>
                <w:szCs w:val="15"/>
                <w:bdr w:val="none" w:color="auto" w:sz="0" w:space="0"/>
              </w:rPr>
              <w:t>　　2018应届毕业生，硕士以上学历（北京生源可放宽至本科学历）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F34B4"/>
    <w:rsid w:val="393F34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43333"/>
      <w:u w:val="single"/>
    </w:rPr>
  </w:style>
  <w:style w:type="character" w:styleId="5">
    <w:name w:val="Hyperlink"/>
    <w:basedOn w:val="3"/>
    <w:uiPriority w:val="0"/>
    <w:rPr>
      <w:color w:val="343333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2017-12-12T07:52:00Z</dcterms:created>
  <dc:creator>ASUS</dc:creator>
  <cp:lastModifiedBy>ASUS</cp:lastModifiedBy>
  <dcterms:modified xsi:type="dcterms:W3CDTF">2017-12-12T07:52:48Z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