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D7" w:rsidRPr="007D40D7" w:rsidRDefault="007D40D7" w:rsidP="007D40D7">
      <w:pPr>
        <w:widowControl/>
        <w:shd w:val="clear" w:color="auto" w:fill="FFFFFF"/>
        <w:spacing w:line="500" w:lineRule="atLeast"/>
        <w:ind w:firstLine="640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7D40D7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附件2：</w:t>
      </w:r>
    </w:p>
    <w:p w:rsidR="007D40D7" w:rsidRPr="007D40D7" w:rsidRDefault="007D40D7" w:rsidP="007D40D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7D40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7D40D7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7D40D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2018年嘉善县义务段优先招聘教师非师范类的专业要求</w:t>
      </w:r>
    </w:p>
    <w:p w:rsidR="007D40D7" w:rsidRPr="007D40D7" w:rsidRDefault="007D40D7" w:rsidP="007D40D7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7D40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9090" w:type="dxa"/>
        <w:tblInd w:w="6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1"/>
        <w:gridCol w:w="7659"/>
      </w:tblGrid>
      <w:tr w:rsidR="007D40D7" w:rsidRPr="007D40D7" w:rsidTr="007D40D7">
        <w:trPr>
          <w:trHeight w:val="790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非师范类的专业要求</w:t>
            </w:r>
          </w:p>
        </w:tc>
      </w:tr>
      <w:tr w:rsidR="007D40D7" w:rsidRPr="007D40D7" w:rsidTr="007D40D7">
        <w:trPr>
          <w:trHeight w:val="625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汉语言文学、汉语言、汉语</w:t>
            </w:r>
            <w:proofErr w:type="gramStart"/>
            <w:r w:rsidRPr="007D40D7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言国际</w:t>
            </w:r>
            <w:proofErr w:type="gramEnd"/>
            <w:r w:rsidRPr="007D40D7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教育（对外汉语）专业；需具有普通话二甲证书</w:t>
            </w:r>
          </w:p>
        </w:tc>
      </w:tr>
      <w:tr w:rsidR="007D40D7" w:rsidRPr="007D40D7" w:rsidTr="007D40D7">
        <w:trPr>
          <w:trHeight w:val="624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数学与应用数学、信息与计算科学、数理基础科学专业</w:t>
            </w:r>
          </w:p>
        </w:tc>
      </w:tr>
      <w:tr w:rsidR="007D40D7" w:rsidRPr="007D40D7" w:rsidTr="007D40D7">
        <w:trPr>
          <w:trHeight w:val="646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英语专业</w:t>
            </w:r>
          </w:p>
        </w:tc>
      </w:tr>
      <w:tr w:rsidR="007D40D7" w:rsidRPr="007D40D7" w:rsidTr="007D40D7">
        <w:trPr>
          <w:trHeight w:val="61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物理学、应用物理学、化学、应用化学、地理科学、地理信息科学、生物技术、生物科学专业</w:t>
            </w:r>
          </w:p>
        </w:tc>
      </w:tr>
      <w:tr w:rsidR="007D40D7" w:rsidRPr="007D40D7" w:rsidTr="007D40D7">
        <w:trPr>
          <w:trHeight w:val="6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proofErr w:type="gramStart"/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社政</w:t>
            </w:r>
            <w:proofErr w:type="gramEnd"/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哲学、政治学、思想政治教育、历史学、地理科学、地理信息科学专业</w:t>
            </w:r>
          </w:p>
        </w:tc>
      </w:tr>
      <w:tr w:rsidR="007D40D7" w:rsidRPr="007D40D7" w:rsidTr="007D40D7">
        <w:trPr>
          <w:trHeight w:val="63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音乐学、音乐表演、舞蹈学、舞蹈表演、舞蹈编导专业</w:t>
            </w:r>
          </w:p>
        </w:tc>
      </w:tr>
      <w:tr w:rsidR="007D40D7" w:rsidRPr="007D40D7" w:rsidTr="007D40D7">
        <w:trPr>
          <w:trHeight w:val="51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0D7" w:rsidRPr="007D40D7" w:rsidRDefault="007D40D7" w:rsidP="007D40D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7D40D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运动康复、休闲体育、学校体育、社会体育、运动人体科学专业</w:t>
            </w:r>
          </w:p>
        </w:tc>
      </w:tr>
    </w:tbl>
    <w:p w:rsidR="007D40D7" w:rsidRPr="007D40D7" w:rsidRDefault="007D40D7" w:rsidP="007D40D7">
      <w:pPr>
        <w:widowControl/>
        <w:shd w:val="clear" w:color="auto" w:fill="FFFFFF"/>
        <w:spacing w:line="500" w:lineRule="atLeast"/>
        <w:ind w:left="447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7D40D7">
        <w:rPr>
          <w:rFonts w:ascii="仿宋_GB2312" w:eastAsia="仿宋_GB2312" w:hAnsi="宋体" w:cs="宋体" w:hint="eastAsia"/>
          <w:color w:val="3D3D3D"/>
          <w:kern w:val="0"/>
          <w:sz w:val="24"/>
          <w:szCs w:val="24"/>
        </w:rPr>
        <w:t>非师范类应届研究生应聘对象的专业要求：研究生专业与上述相应应聘学科所提供的专业类别一致</w:t>
      </w:r>
      <w:r w:rsidRPr="007D40D7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。</w:t>
      </w:r>
    </w:p>
    <w:p w:rsidR="007D40D7" w:rsidRPr="007D40D7" w:rsidRDefault="007D40D7" w:rsidP="007D40D7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7D40D7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</w:p>
    <w:p w:rsidR="007D40D7" w:rsidRPr="007D40D7" w:rsidRDefault="007D40D7" w:rsidP="007D40D7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7D40D7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</w:p>
    <w:p w:rsidR="007D40D7" w:rsidRPr="007D40D7" w:rsidRDefault="007D40D7" w:rsidP="007D40D7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7D40D7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</w:p>
    <w:p w:rsidR="007D40D7" w:rsidRPr="007D40D7" w:rsidRDefault="007D40D7" w:rsidP="007D40D7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7D40D7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</w:p>
    <w:p w:rsidR="007D40D7" w:rsidRPr="007D40D7" w:rsidRDefault="007D40D7" w:rsidP="007D40D7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7D40D7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</w:p>
    <w:p w:rsidR="007D40D7" w:rsidRPr="007D40D7" w:rsidRDefault="007D40D7" w:rsidP="007D40D7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7D40D7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lastRenderedPageBreak/>
        <w:t> </w:t>
      </w:r>
    </w:p>
    <w:p w:rsidR="007D40D7" w:rsidRPr="007D40D7" w:rsidRDefault="007D40D7" w:rsidP="007D40D7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7D40D7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 </w:t>
      </w:r>
    </w:p>
    <w:p w:rsidR="00336ECA" w:rsidRPr="007D40D7" w:rsidRDefault="00336ECA"/>
    <w:sectPr w:rsidR="00336ECA" w:rsidRPr="007D40D7" w:rsidSect="00336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4B7" w:rsidRDefault="00E554B7" w:rsidP="007D40D7">
      <w:r>
        <w:separator/>
      </w:r>
    </w:p>
  </w:endnote>
  <w:endnote w:type="continuationSeparator" w:id="0">
    <w:p w:rsidR="00E554B7" w:rsidRDefault="00E554B7" w:rsidP="007D4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4B7" w:rsidRDefault="00E554B7" w:rsidP="007D40D7">
      <w:r>
        <w:separator/>
      </w:r>
    </w:p>
  </w:footnote>
  <w:footnote w:type="continuationSeparator" w:id="0">
    <w:p w:rsidR="00E554B7" w:rsidRDefault="00E554B7" w:rsidP="007D40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0D7"/>
    <w:rsid w:val="00336ECA"/>
    <w:rsid w:val="007D40D7"/>
    <w:rsid w:val="00E5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0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0D7"/>
    <w:rPr>
      <w:sz w:val="18"/>
      <w:szCs w:val="18"/>
    </w:rPr>
  </w:style>
  <w:style w:type="character" w:customStyle="1" w:styleId="apple-converted-space">
    <w:name w:val="apple-converted-space"/>
    <w:basedOn w:val="a0"/>
    <w:rsid w:val="007D4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2017-12-08T07:46:00Z</dcterms:created>
  <dcterms:modified xsi:type="dcterms:W3CDTF">2017-12-08T07:47:00Z</dcterms:modified>
</cp:coreProperties>
</file>