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81" w:rsidRPr="00BB689D" w:rsidRDefault="00363281" w:rsidP="00363281">
      <w:pPr>
        <w:spacing w:line="560" w:lineRule="exact"/>
        <w:jc w:val="left"/>
        <w:rPr>
          <w:rFonts w:ascii="黑体" w:eastAsia="黑体" w:hint="eastAsia"/>
          <w:spacing w:val="-4"/>
          <w:sz w:val="32"/>
          <w:szCs w:val="32"/>
        </w:rPr>
      </w:pPr>
      <w:r w:rsidRPr="00BB689D">
        <w:rPr>
          <w:rFonts w:ascii="黑体" w:eastAsia="黑体" w:hint="eastAsia"/>
          <w:spacing w:val="-4"/>
          <w:sz w:val="32"/>
          <w:szCs w:val="32"/>
        </w:rPr>
        <w:t>附件4</w:t>
      </w:r>
    </w:p>
    <w:p w:rsidR="00363281" w:rsidRPr="00AA690B" w:rsidRDefault="00363281" w:rsidP="00363281">
      <w:pPr>
        <w:spacing w:line="560" w:lineRule="exact"/>
        <w:jc w:val="center"/>
        <w:rPr>
          <w:rFonts w:ascii="方正小标宋简体" w:eastAsia="方正小标宋简体" w:hint="eastAsia"/>
          <w:color w:val="000000"/>
          <w:spacing w:val="-4"/>
          <w:sz w:val="44"/>
          <w:szCs w:val="44"/>
        </w:rPr>
      </w:pPr>
      <w:r w:rsidRPr="00AA690B">
        <w:rPr>
          <w:rFonts w:ascii="方正小标宋简体" w:eastAsia="方正小标宋简体" w:hint="eastAsia"/>
          <w:color w:val="000000"/>
          <w:spacing w:val="-4"/>
          <w:sz w:val="44"/>
          <w:szCs w:val="44"/>
        </w:rPr>
        <w:t>2017年</w:t>
      </w:r>
      <w:proofErr w:type="gramStart"/>
      <w:r w:rsidRPr="00AA690B">
        <w:rPr>
          <w:rFonts w:ascii="方正小标宋简体" w:eastAsia="方正小标宋简体" w:hint="eastAsia"/>
          <w:color w:val="000000"/>
          <w:spacing w:val="-4"/>
          <w:sz w:val="44"/>
          <w:szCs w:val="44"/>
        </w:rPr>
        <w:t>温州市铁投集团</w:t>
      </w:r>
      <w:proofErr w:type="gramEnd"/>
      <w:r w:rsidRPr="00AA690B">
        <w:rPr>
          <w:rFonts w:ascii="方正小标宋简体" w:eastAsia="方正小标宋简体" w:hint="eastAsia"/>
          <w:color w:val="000000"/>
          <w:spacing w:val="-4"/>
          <w:sz w:val="44"/>
          <w:szCs w:val="44"/>
        </w:rPr>
        <w:t>专业资格审查办法</w:t>
      </w:r>
    </w:p>
    <w:p w:rsidR="00363281" w:rsidRPr="00AA690B" w:rsidRDefault="00363281" w:rsidP="00363281">
      <w:pPr>
        <w:spacing w:line="560" w:lineRule="exact"/>
        <w:jc w:val="center"/>
        <w:rPr>
          <w:rFonts w:ascii="楷体_GB2312" w:eastAsia="楷体_GB2312" w:hint="eastAsia"/>
          <w:b/>
          <w:color w:val="000000"/>
          <w:spacing w:val="-4"/>
          <w:sz w:val="32"/>
          <w:szCs w:val="32"/>
        </w:rPr>
      </w:pPr>
      <w:r w:rsidRPr="00AA690B">
        <w:rPr>
          <w:rFonts w:ascii="楷体_GB2312" w:eastAsia="楷体_GB2312" w:hint="eastAsia"/>
          <w:b/>
          <w:color w:val="000000"/>
          <w:spacing w:val="-4"/>
          <w:sz w:val="32"/>
          <w:szCs w:val="32"/>
        </w:rPr>
        <w:t>（修订版）</w:t>
      </w:r>
    </w:p>
    <w:p w:rsidR="00363281" w:rsidRPr="00AA690B" w:rsidRDefault="00363281" w:rsidP="00363281">
      <w:pPr>
        <w:spacing w:line="560" w:lineRule="exact"/>
        <w:jc w:val="left"/>
        <w:rPr>
          <w:rFonts w:ascii="方正小标宋简体" w:eastAsia="方正小标宋简体" w:hint="eastAsia"/>
          <w:color w:val="000000"/>
          <w:spacing w:val="-4"/>
          <w:sz w:val="32"/>
          <w:szCs w:val="32"/>
        </w:rPr>
      </w:pP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一、“计算机”相关专业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电子信息科学类：电子工程与自动化、信息安全、信息科学技术、电子学与信息系统、信息管理、电子科学与技术电路、信息技术应用与管理、计算机信息系统、信息工程、通讯与信息技术应用、通信与信息系统、</w:t>
      </w:r>
      <w:r w:rsidRPr="00AA690B">
        <w:rPr>
          <w:rFonts w:ascii="仿宋_GB2312" w:eastAsia="仿宋_GB2312" w:hint="eastAsia"/>
          <w:color w:val="333333"/>
          <w:spacing w:val="-4"/>
          <w:sz w:val="32"/>
          <w:szCs w:val="32"/>
          <w:shd w:val="clear" w:color="auto" w:fill="FFFFFF"/>
        </w:rPr>
        <w:t>电子科学与技术、通信工程等</w:t>
      </w: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；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电气信息类：电子信息工程、应用电子技术、软件工程、网络工程、</w:t>
      </w:r>
      <w:r w:rsidRPr="00AA690B">
        <w:rPr>
          <w:rFonts w:eastAsia="仿宋_GB2312" w:hint="eastAsia"/>
          <w:color w:val="000000"/>
          <w:spacing w:val="-4"/>
          <w:sz w:val="32"/>
          <w:szCs w:val="32"/>
        </w:rPr>
        <w:t> </w:t>
      </w: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计算机通讯与技术 、通信工程、电气工程及其自动化、计算机信息技术与管理、通信与无线网络、检测技术与自动化装置、集成电路工程、电气自动化、计算机网络、电气工程、集成电路设计与集成系统、信号与信息处理等；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计算机及应用类：计算机技术及应用、空间信息与数字技术、信息管理与信息系统、计算机应用与维护、计算机数控、电子工程、自动化控制、计算机通信、网络工程、自动控制与控制工程、电子信息工程、计算机网络技术、软件工程、电子科学与技术、信息系统与信息管理、检测技术与自动化装置、</w:t>
      </w:r>
      <w:r w:rsidRPr="00AA690B">
        <w:rPr>
          <w:rFonts w:ascii="仿宋_GB2312" w:eastAsia="仿宋_GB2312" w:hint="eastAsia"/>
          <w:spacing w:val="-4"/>
          <w:sz w:val="32"/>
          <w:szCs w:val="32"/>
          <w:shd w:val="clear" w:color="auto" w:fill="FFFFFF"/>
        </w:rPr>
        <w:t>信息工程</w:t>
      </w:r>
      <w:r w:rsidRPr="00AA690B">
        <w:rPr>
          <w:rFonts w:ascii="仿宋_GB2312" w:eastAsia="仿宋_GB2312" w:hint="eastAsia"/>
          <w:color w:val="333333"/>
          <w:spacing w:val="-4"/>
          <w:sz w:val="32"/>
          <w:szCs w:val="32"/>
          <w:shd w:val="clear" w:color="auto" w:fill="FFFFFF"/>
        </w:rPr>
        <w:t>等</w:t>
      </w: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二、“电子科学与技术” 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电力系统及其自动化、电力电子与电力传动、电子电工、电气技术、电机电气及其控制、电子科学与技术、电子信息工程 、电子与通讯工程、电气工程及其自动化等。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lastRenderedPageBreak/>
        <w:t>三、“通信工程”相关专业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通信工程、通信与可视技术、数字通信设计、无线通信通讯、多路通信、通信网络与设备、通信系统管理、信息管理与信息系统等。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四、“会计”相关专业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会计学、财务管理、审计学、会计电算化、会计与统计核算、财务会计、管理会计、会计与审计、财务学、审计实务、会计金融等。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五、“广告学、广告设计”相关专业</w:t>
      </w:r>
    </w:p>
    <w:p w:rsidR="00363281" w:rsidRPr="00AA690B" w:rsidRDefault="00363281" w:rsidP="00363281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hAnsi="Times New Roman" w:cs="Times New Roman" w:hint="eastAsia"/>
          <w:color w:val="000000"/>
          <w:spacing w:val="-4"/>
          <w:kern w:val="2"/>
          <w:sz w:val="32"/>
          <w:szCs w:val="32"/>
        </w:rPr>
      </w:pPr>
      <w:r w:rsidRPr="00AA690B">
        <w:rPr>
          <w:rFonts w:ascii="仿宋_GB2312" w:eastAsia="仿宋_GB2312" w:hAnsi="Times New Roman" w:cs="Times New Roman" w:hint="eastAsia"/>
          <w:color w:val="000000"/>
          <w:spacing w:val="-4"/>
          <w:kern w:val="2"/>
          <w:sz w:val="32"/>
          <w:szCs w:val="32"/>
        </w:rPr>
        <w:t>广告学、广告艺术设计、广告与设计、艺术设计视觉传达方向、艺术设计等。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六、“信息管理与信息系统”相关专业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信息管理与信息系统、信息资源管理、档案、电子信息工程，计算机信息管理，通讯信息系统管理，信息管理与信息技术，信息与计算科学等。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七、“城市规划”相关专业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城市规划、建筑学、城市规划与设计、城市与区域规划、规划设计与发展、交通运输规划与管理等。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八、“交通运输”相关专业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道路与铁道工程、交通信息工程及控制、交通运输规划与管理、交通工程、交通运输、交通运输工程等。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九、“市政工程”相关专业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市政工程、城市建设工程管理、市政工程设施与管理、市政工程技术、城市规划与设计、城镇基础设施、城镇建设规划、</w:t>
      </w: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lastRenderedPageBreak/>
        <w:t>城镇建设与管理、工程建筑管理、公路与城市道路工程、建筑工程、建筑设计技术、建筑施工管理、建筑装饰工程技术、交通土建工程、工程力学、城市规划、岩土工程、测绘工程、工程造价、土木工程、工程管理、建筑学、交通工程、城市地下空间工程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十、“工民建”相关专业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0"/>
          <w:szCs w:val="30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工民建、建筑学、建筑工程、建筑工程技术、建筑设计技术、建筑装饰工程技术、土木建筑工程、工程造价、工程力学、工程管理、工业与民用建筑、房屋建筑工程、建筑经济管理、土木工程等。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十一、“土木工程”相关专业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工民建、建筑学、土木工程、建筑工程、结构工程、桥梁与结构工程、土木建筑工程、道路与桥梁工程、工程力学、建筑环境与设备工程、建筑工程技术、建筑工程管理、房屋建筑、交通土建、土木建筑、桥梁与隧道工程、道路与铁道工程、道路桥梁工程技术、地下建筑工程、土木工程施工、工程结构、土木工程建造与管理、岩土工程、市政工程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十二、“建筑结构”相关专业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结构工程、工民建、工业与民用建筑、土木工程、建筑工程、建筑学、建筑设计等。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十三、“安全工程”相关专业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安全工程、安全科学与工程、安全技术、安全管理与监督、安全技术与工程等。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十四、“特种设备安全监察” 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lastRenderedPageBreak/>
        <w:t>材料类：材料工程、复合材料、腐蚀与防护、再生资源科学与技术、材料科学与工程、无机非金属材料科学与工程、冶金工程等；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 xml:space="preserve">机械类：机械设计及制造、机车车辆工程、车辆工程、机械电子工程、设备工程与管理、制造自动化与测控技术、制造工程、机械设计及其自动化、机械设计及理论、机械工程及自动化、机械工程及自动化、机械电子工程、机电工程及自动化、机械制造及自动化、机械工程、过程装备与控制工程、机械设计制造及自动化、机械制造及其自动化、机械设计制作及其自动化、过程设备与控制工程等； 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电气信息类：电力系统及其自动化、电气技术、电机电器及其控制、通信工程、网络工程、电子技术、电力工程与管理、电子信息工程、电气工程及其自动化、电气自动化、电气电子、电子科学与技术等。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十五、“机电一体化”相关专业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机电一体化、电气工程及其自动化、电机电器及其控制、电子信息工程、机械设计制造及其自动化、机械电子工程、机械工程及自动化、自动化、测控技术与仪器、机械工程、电子信息技术与仪器、测量技术与仪器、机械自动化、机械设计制作及其自动化、机械设计制造及其制动化、测控技术与仪器科学、电气自动化技术、机械加工与制造、机电工程、电子工程、电气电子工程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十六、“机电设备类”相关专业</w:t>
      </w:r>
    </w:p>
    <w:p w:rsidR="00363281" w:rsidRPr="00AA690B" w:rsidRDefault="00363281" w:rsidP="00363281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pacing w:val="-4"/>
          <w:sz w:val="32"/>
          <w:szCs w:val="32"/>
        </w:rPr>
      </w:pPr>
      <w:hyperlink r:id="rId7" w:history="1">
        <w:r w:rsidRPr="00AA690B">
          <w:rPr>
            <w:rFonts w:ascii="仿宋_GB2312" w:eastAsia="仿宋_GB2312" w:hint="eastAsia"/>
            <w:spacing w:val="-4"/>
            <w:sz w:val="32"/>
            <w:szCs w:val="32"/>
          </w:rPr>
          <w:t>机电设备维修与管理</w:t>
        </w:r>
      </w:hyperlink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、</w:t>
      </w:r>
      <w:hyperlink r:id="rId8" w:history="1">
        <w:r w:rsidRPr="00AA690B">
          <w:rPr>
            <w:rFonts w:ascii="仿宋_GB2312" w:eastAsia="仿宋_GB2312" w:hint="eastAsia"/>
            <w:spacing w:val="-4"/>
            <w:sz w:val="32"/>
            <w:szCs w:val="32"/>
          </w:rPr>
          <w:t>数控设备应用与维护</w:t>
        </w:r>
      </w:hyperlink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、</w:t>
      </w:r>
      <w:hyperlink r:id="rId9" w:tgtFrame="_blank" w:history="1">
        <w:r w:rsidRPr="00AA690B">
          <w:rPr>
            <w:rFonts w:ascii="仿宋_GB2312" w:eastAsia="仿宋_GB2312" w:hint="eastAsia"/>
            <w:spacing w:val="-4"/>
            <w:sz w:val="32"/>
            <w:szCs w:val="32"/>
          </w:rPr>
          <w:t>自动化生产</w:t>
        </w:r>
        <w:r w:rsidRPr="00AA690B">
          <w:rPr>
            <w:rFonts w:ascii="仿宋_GB2312" w:eastAsia="仿宋_GB2312" w:hint="eastAsia"/>
            <w:spacing w:val="-4"/>
            <w:sz w:val="32"/>
            <w:szCs w:val="32"/>
          </w:rPr>
          <w:lastRenderedPageBreak/>
          <w:t>设备应用</w:t>
        </w:r>
      </w:hyperlink>
      <w:r w:rsidRPr="00AA690B">
        <w:rPr>
          <w:rFonts w:ascii="仿宋_GB2312" w:eastAsia="仿宋_GB2312" w:hint="eastAsia"/>
          <w:color w:val="000000"/>
          <w:spacing w:val="-4"/>
          <w:sz w:val="32"/>
          <w:szCs w:val="32"/>
        </w:rPr>
        <w:t>、电子信息技术、电器自动化技术、电机与电器、机电一体化、机电专业、机械电子工程、机械工程及自动化、机械设计、机械设计及其自动化、机械设计制造及其自动化、机械制造及自动化、数控技术、测控技术与仪器、电气工程及其自动化、电气自动化技术、电子工程、电子信息工程技术、应用电子技术、应用电子、通信设备运用与维修、建材机械制造与维修等。</w:t>
      </w:r>
      <w:bookmarkStart w:id="0" w:name="_GoBack"/>
      <w:bookmarkEnd w:id="0"/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十七、“建筑设计”相关专业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spacing w:val="-4"/>
          <w:sz w:val="32"/>
          <w:szCs w:val="32"/>
        </w:rPr>
        <w:t>建筑学、建筑工程、工民建、工业与民用建筑、结构工程、建筑设计等。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黑体" w:eastAsia="黑体" w:hint="eastAsia"/>
          <w:color w:val="000000"/>
          <w:spacing w:val="-4"/>
          <w:sz w:val="32"/>
          <w:szCs w:val="32"/>
        </w:rPr>
      </w:pPr>
      <w:r w:rsidRPr="00AA690B">
        <w:rPr>
          <w:rFonts w:ascii="黑体" w:eastAsia="黑体" w:hint="eastAsia"/>
          <w:color w:val="000000"/>
          <w:spacing w:val="-4"/>
          <w:sz w:val="32"/>
          <w:szCs w:val="32"/>
        </w:rPr>
        <w:t>十八、“专业不限”相关专业</w:t>
      </w:r>
    </w:p>
    <w:p w:rsidR="00363281" w:rsidRPr="00AA690B" w:rsidRDefault="00363281" w:rsidP="00363281">
      <w:pPr>
        <w:spacing w:line="560" w:lineRule="exact"/>
        <w:ind w:firstLineChars="200" w:firstLine="624"/>
        <w:rPr>
          <w:rFonts w:ascii="仿宋_GB2312" w:eastAsia="仿宋_GB2312" w:hint="eastAsia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spacing w:val="-4"/>
          <w:sz w:val="32"/>
          <w:szCs w:val="32"/>
        </w:rPr>
        <w:t>不限专业。</w:t>
      </w:r>
    </w:p>
    <w:p w:rsidR="00363281" w:rsidRDefault="00363281" w:rsidP="00363281">
      <w:pPr>
        <w:spacing w:line="56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AA690B">
        <w:rPr>
          <w:rFonts w:ascii="仿宋_GB2312" w:eastAsia="仿宋_GB2312" w:hint="eastAsia"/>
          <w:spacing w:val="-4"/>
          <w:sz w:val="32"/>
          <w:szCs w:val="32"/>
        </w:rPr>
        <w:t>本办法未尽事宜，由</w:t>
      </w:r>
      <w:proofErr w:type="gramStart"/>
      <w:r w:rsidRPr="00AA690B">
        <w:rPr>
          <w:rFonts w:ascii="仿宋_GB2312" w:eastAsia="仿宋_GB2312" w:hint="eastAsia"/>
          <w:spacing w:val="-4"/>
          <w:sz w:val="32"/>
          <w:szCs w:val="32"/>
        </w:rPr>
        <w:t>温州市铁投集团</w:t>
      </w:r>
      <w:proofErr w:type="gramEnd"/>
      <w:r w:rsidRPr="00AA690B">
        <w:rPr>
          <w:rFonts w:ascii="仿宋_GB2312" w:eastAsia="仿宋_GB2312" w:hint="eastAsia"/>
          <w:spacing w:val="-4"/>
          <w:sz w:val="32"/>
          <w:szCs w:val="32"/>
        </w:rPr>
        <w:t>酌情研究掌握。</w:t>
      </w:r>
    </w:p>
    <w:p w:rsidR="009E7B33" w:rsidRPr="00363281" w:rsidRDefault="009E7B33"/>
    <w:sectPr w:rsidR="009E7B33" w:rsidRPr="0036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75" w:rsidRDefault="00FA3B75" w:rsidP="00363281">
      <w:r>
        <w:separator/>
      </w:r>
    </w:p>
  </w:endnote>
  <w:endnote w:type="continuationSeparator" w:id="0">
    <w:p w:rsidR="00FA3B75" w:rsidRDefault="00FA3B75" w:rsidP="0036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75" w:rsidRDefault="00FA3B75" w:rsidP="00363281">
      <w:r>
        <w:separator/>
      </w:r>
    </w:p>
  </w:footnote>
  <w:footnote w:type="continuationSeparator" w:id="0">
    <w:p w:rsidR="00FA3B75" w:rsidRDefault="00FA3B75" w:rsidP="0036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02"/>
    <w:rsid w:val="00004F7D"/>
    <w:rsid w:val="00005DD5"/>
    <w:rsid w:val="00006AEA"/>
    <w:rsid w:val="00016646"/>
    <w:rsid w:val="00026AB2"/>
    <w:rsid w:val="00027B06"/>
    <w:rsid w:val="00036DA3"/>
    <w:rsid w:val="00053AB1"/>
    <w:rsid w:val="00056485"/>
    <w:rsid w:val="000618D5"/>
    <w:rsid w:val="00073244"/>
    <w:rsid w:val="00076801"/>
    <w:rsid w:val="00081B2B"/>
    <w:rsid w:val="00091CD6"/>
    <w:rsid w:val="000D3605"/>
    <w:rsid w:val="000E0FC8"/>
    <w:rsid w:val="000E3A8D"/>
    <w:rsid w:val="000E7321"/>
    <w:rsid w:val="000F042C"/>
    <w:rsid w:val="001118DB"/>
    <w:rsid w:val="001121A1"/>
    <w:rsid w:val="001121B0"/>
    <w:rsid w:val="001222A5"/>
    <w:rsid w:val="001263BD"/>
    <w:rsid w:val="00126AF8"/>
    <w:rsid w:val="001342D6"/>
    <w:rsid w:val="00136564"/>
    <w:rsid w:val="00150708"/>
    <w:rsid w:val="001517B3"/>
    <w:rsid w:val="0016360D"/>
    <w:rsid w:val="001816C1"/>
    <w:rsid w:val="001A1430"/>
    <w:rsid w:val="001A3810"/>
    <w:rsid w:val="001B1D3E"/>
    <w:rsid w:val="001C74A2"/>
    <w:rsid w:val="001C7F1F"/>
    <w:rsid w:val="001D0354"/>
    <w:rsid w:val="001D14B6"/>
    <w:rsid w:val="001F0816"/>
    <w:rsid w:val="001F2B71"/>
    <w:rsid w:val="001F5710"/>
    <w:rsid w:val="0021637D"/>
    <w:rsid w:val="00231BE4"/>
    <w:rsid w:val="0024054F"/>
    <w:rsid w:val="00243412"/>
    <w:rsid w:val="0025320E"/>
    <w:rsid w:val="002648A6"/>
    <w:rsid w:val="00274E01"/>
    <w:rsid w:val="002A43B5"/>
    <w:rsid w:val="002A708A"/>
    <w:rsid w:val="002D77B2"/>
    <w:rsid w:val="002E210D"/>
    <w:rsid w:val="002E4DE7"/>
    <w:rsid w:val="002E5A3A"/>
    <w:rsid w:val="002E7587"/>
    <w:rsid w:val="002F3027"/>
    <w:rsid w:val="002F3693"/>
    <w:rsid w:val="003106D4"/>
    <w:rsid w:val="00323238"/>
    <w:rsid w:val="00342F8D"/>
    <w:rsid w:val="00343A3D"/>
    <w:rsid w:val="00352E5B"/>
    <w:rsid w:val="00363281"/>
    <w:rsid w:val="003878AB"/>
    <w:rsid w:val="003C1CCB"/>
    <w:rsid w:val="003C238F"/>
    <w:rsid w:val="003D7A75"/>
    <w:rsid w:val="003E2CF4"/>
    <w:rsid w:val="0040083E"/>
    <w:rsid w:val="00405DCF"/>
    <w:rsid w:val="00406447"/>
    <w:rsid w:val="00417273"/>
    <w:rsid w:val="00420197"/>
    <w:rsid w:val="004220FA"/>
    <w:rsid w:val="00433482"/>
    <w:rsid w:val="00440F19"/>
    <w:rsid w:val="00476A49"/>
    <w:rsid w:val="00487617"/>
    <w:rsid w:val="004931F3"/>
    <w:rsid w:val="004B0B0C"/>
    <w:rsid w:val="004B7994"/>
    <w:rsid w:val="004C1321"/>
    <w:rsid w:val="004C4BA8"/>
    <w:rsid w:val="004D066F"/>
    <w:rsid w:val="004E431B"/>
    <w:rsid w:val="004F016D"/>
    <w:rsid w:val="00501472"/>
    <w:rsid w:val="0050539D"/>
    <w:rsid w:val="00507BCF"/>
    <w:rsid w:val="005202A8"/>
    <w:rsid w:val="00527A0A"/>
    <w:rsid w:val="005337C2"/>
    <w:rsid w:val="00556D60"/>
    <w:rsid w:val="0056570C"/>
    <w:rsid w:val="005718B3"/>
    <w:rsid w:val="00582624"/>
    <w:rsid w:val="00590EDE"/>
    <w:rsid w:val="00593015"/>
    <w:rsid w:val="005D7C58"/>
    <w:rsid w:val="005E1D6F"/>
    <w:rsid w:val="005F46C6"/>
    <w:rsid w:val="00607A6E"/>
    <w:rsid w:val="00620A6B"/>
    <w:rsid w:val="00622A34"/>
    <w:rsid w:val="006257F5"/>
    <w:rsid w:val="00625800"/>
    <w:rsid w:val="006318B8"/>
    <w:rsid w:val="00632590"/>
    <w:rsid w:val="00640618"/>
    <w:rsid w:val="006613AE"/>
    <w:rsid w:val="00673083"/>
    <w:rsid w:val="006813E3"/>
    <w:rsid w:val="0069599F"/>
    <w:rsid w:val="006A16F3"/>
    <w:rsid w:val="006A3F97"/>
    <w:rsid w:val="006B0DEC"/>
    <w:rsid w:val="006B7691"/>
    <w:rsid w:val="006D3348"/>
    <w:rsid w:val="006E092D"/>
    <w:rsid w:val="006E1322"/>
    <w:rsid w:val="006E29CE"/>
    <w:rsid w:val="006E39B2"/>
    <w:rsid w:val="006F22E4"/>
    <w:rsid w:val="00703EB7"/>
    <w:rsid w:val="00710259"/>
    <w:rsid w:val="00710F49"/>
    <w:rsid w:val="00715DA8"/>
    <w:rsid w:val="007260F9"/>
    <w:rsid w:val="00734462"/>
    <w:rsid w:val="00756E83"/>
    <w:rsid w:val="00761288"/>
    <w:rsid w:val="0076135A"/>
    <w:rsid w:val="0079453F"/>
    <w:rsid w:val="0079492C"/>
    <w:rsid w:val="007A2A3C"/>
    <w:rsid w:val="007B3369"/>
    <w:rsid w:val="007D669E"/>
    <w:rsid w:val="007D7A2F"/>
    <w:rsid w:val="007F066E"/>
    <w:rsid w:val="00803652"/>
    <w:rsid w:val="008175A4"/>
    <w:rsid w:val="00820599"/>
    <w:rsid w:val="0083562A"/>
    <w:rsid w:val="00850A5A"/>
    <w:rsid w:val="00854F3A"/>
    <w:rsid w:val="00863972"/>
    <w:rsid w:val="00864F6E"/>
    <w:rsid w:val="008665DD"/>
    <w:rsid w:val="008A1E9C"/>
    <w:rsid w:val="008B38FE"/>
    <w:rsid w:val="008C2F8F"/>
    <w:rsid w:val="008C3ADD"/>
    <w:rsid w:val="008C67C6"/>
    <w:rsid w:val="008D214F"/>
    <w:rsid w:val="008D4D2F"/>
    <w:rsid w:val="00917962"/>
    <w:rsid w:val="00934343"/>
    <w:rsid w:val="00935602"/>
    <w:rsid w:val="00951B0B"/>
    <w:rsid w:val="00990974"/>
    <w:rsid w:val="009A47D0"/>
    <w:rsid w:val="009C6E58"/>
    <w:rsid w:val="009E7B33"/>
    <w:rsid w:val="009F1909"/>
    <w:rsid w:val="009F39A6"/>
    <w:rsid w:val="009F72FD"/>
    <w:rsid w:val="00A01199"/>
    <w:rsid w:val="00A1182A"/>
    <w:rsid w:val="00A4358A"/>
    <w:rsid w:val="00A45E4C"/>
    <w:rsid w:val="00A61134"/>
    <w:rsid w:val="00A7180A"/>
    <w:rsid w:val="00A81AE7"/>
    <w:rsid w:val="00A81DF9"/>
    <w:rsid w:val="00A9165C"/>
    <w:rsid w:val="00AA0A13"/>
    <w:rsid w:val="00AA1F44"/>
    <w:rsid w:val="00AB21A3"/>
    <w:rsid w:val="00AB3F65"/>
    <w:rsid w:val="00AD4AB3"/>
    <w:rsid w:val="00AD5E30"/>
    <w:rsid w:val="00B05E33"/>
    <w:rsid w:val="00B31C13"/>
    <w:rsid w:val="00B34607"/>
    <w:rsid w:val="00B35505"/>
    <w:rsid w:val="00B40AB8"/>
    <w:rsid w:val="00B4158A"/>
    <w:rsid w:val="00B4174E"/>
    <w:rsid w:val="00B41ED9"/>
    <w:rsid w:val="00B424C2"/>
    <w:rsid w:val="00B45E52"/>
    <w:rsid w:val="00B477FD"/>
    <w:rsid w:val="00B547E0"/>
    <w:rsid w:val="00B625FC"/>
    <w:rsid w:val="00B62F13"/>
    <w:rsid w:val="00BA24BE"/>
    <w:rsid w:val="00BA3F6F"/>
    <w:rsid w:val="00BC6F7A"/>
    <w:rsid w:val="00BD2441"/>
    <w:rsid w:val="00C0083D"/>
    <w:rsid w:val="00C01734"/>
    <w:rsid w:val="00C14A90"/>
    <w:rsid w:val="00C150A5"/>
    <w:rsid w:val="00C32FFF"/>
    <w:rsid w:val="00C45E75"/>
    <w:rsid w:val="00C709C3"/>
    <w:rsid w:val="00C8162F"/>
    <w:rsid w:val="00C93CA2"/>
    <w:rsid w:val="00C966FD"/>
    <w:rsid w:val="00CB2040"/>
    <w:rsid w:val="00CD2BFA"/>
    <w:rsid w:val="00CD2C4F"/>
    <w:rsid w:val="00CE696C"/>
    <w:rsid w:val="00D00C94"/>
    <w:rsid w:val="00D252BB"/>
    <w:rsid w:val="00D3132E"/>
    <w:rsid w:val="00D332A9"/>
    <w:rsid w:val="00D5350C"/>
    <w:rsid w:val="00D63B07"/>
    <w:rsid w:val="00D83156"/>
    <w:rsid w:val="00DA1711"/>
    <w:rsid w:val="00DA6A5D"/>
    <w:rsid w:val="00DC0EA8"/>
    <w:rsid w:val="00DC26DB"/>
    <w:rsid w:val="00DD241A"/>
    <w:rsid w:val="00DD426B"/>
    <w:rsid w:val="00E06179"/>
    <w:rsid w:val="00E16BD0"/>
    <w:rsid w:val="00E244DB"/>
    <w:rsid w:val="00E24F4D"/>
    <w:rsid w:val="00E2622F"/>
    <w:rsid w:val="00E31AB0"/>
    <w:rsid w:val="00E32AA3"/>
    <w:rsid w:val="00E35F6C"/>
    <w:rsid w:val="00E37A35"/>
    <w:rsid w:val="00E449A4"/>
    <w:rsid w:val="00E45D05"/>
    <w:rsid w:val="00E47A86"/>
    <w:rsid w:val="00E51104"/>
    <w:rsid w:val="00E53F6F"/>
    <w:rsid w:val="00E60984"/>
    <w:rsid w:val="00E64F29"/>
    <w:rsid w:val="00E724F3"/>
    <w:rsid w:val="00E83442"/>
    <w:rsid w:val="00E86DB5"/>
    <w:rsid w:val="00E9753D"/>
    <w:rsid w:val="00EB52A2"/>
    <w:rsid w:val="00EC7A3B"/>
    <w:rsid w:val="00ED408C"/>
    <w:rsid w:val="00ED6032"/>
    <w:rsid w:val="00EE292E"/>
    <w:rsid w:val="00EE4D4F"/>
    <w:rsid w:val="00EE63A5"/>
    <w:rsid w:val="00EF0649"/>
    <w:rsid w:val="00EF7173"/>
    <w:rsid w:val="00F141B9"/>
    <w:rsid w:val="00F248F9"/>
    <w:rsid w:val="00F42526"/>
    <w:rsid w:val="00F57938"/>
    <w:rsid w:val="00F61A7A"/>
    <w:rsid w:val="00F65182"/>
    <w:rsid w:val="00F7273B"/>
    <w:rsid w:val="00F83C12"/>
    <w:rsid w:val="00F84372"/>
    <w:rsid w:val="00F945DA"/>
    <w:rsid w:val="00FA3B75"/>
    <w:rsid w:val="00FD3CDD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281"/>
    <w:rPr>
      <w:sz w:val="18"/>
      <w:szCs w:val="18"/>
    </w:rPr>
  </w:style>
  <w:style w:type="paragraph" w:styleId="a5">
    <w:name w:val="Normal (Web)"/>
    <w:basedOn w:val="a"/>
    <w:rsid w:val="003632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281"/>
    <w:rPr>
      <w:sz w:val="18"/>
      <w:szCs w:val="18"/>
    </w:rPr>
  </w:style>
  <w:style w:type="paragraph" w:styleId="a5">
    <w:name w:val="Normal (Web)"/>
    <w:basedOn w:val="a"/>
    <w:rsid w:val="003632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l.cn/zyjs_2924/20071106/t20071106_263618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ol.cn/zyjs_2924/20071106/t20071106_263617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l.cn/zyjs_2924/20071106/t20071106_263620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</Words>
  <Characters>2155</Characters>
  <Application>Microsoft Office Word</Application>
  <DocSecurity>0</DocSecurity>
  <Lines>17</Lines>
  <Paragraphs>5</Paragraphs>
  <ScaleCrop>false</ScaleCrop>
  <Company>china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朱彤瑶</dc:creator>
  <cp:keywords/>
  <dc:description/>
  <cp:lastModifiedBy>朱彤瑶</cp:lastModifiedBy>
  <cp:revision>2</cp:revision>
  <dcterms:created xsi:type="dcterms:W3CDTF">2017-09-22T09:19:00Z</dcterms:created>
  <dcterms:modified xsi:type="dcterms:W3CDTF">2017-09-22T09:19:00Z</dcterms:modified>
</cp:coreProperties>
</file>