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488" w:lineRule="atLeast"/>
        <w:ind w:left="0" w:right="0" w:firstLine="538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EEEEEE"/>
        </w:rPr>
        <w:t>招聘计划与条件</w:t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488" w:lineRule="atLeast"/>
        <w:ind w:left="0" w:right="0" w:firstLine="401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EEEEEE"/>
        </w:rPr>
        <w:t>1、招聘岗位及具体条件：</w:t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288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EEEEEE"/>
        </w:rPr>
        <w:drawing>
          <wp:inline distT="0" distB="0" distL="114300" distR="114300">
            <wp:extent cx="5111115" cy="4404995"/>
            <wp:effectExtent l="0" t="0" r="635" b="8255"/>
            <wp:docPr id="1" name="图片 1" descr="1498611540128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98611540128234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440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488" w:lineRule="atLeast"/>
        <w:ind w:left="0" w:right="0" w:firstLine="401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EEEEEE"/>
        </w:rPr>
        <w:t>2. 招聘条件中涉及的专业参考高校专业设置目录，由招聘单位自主认定。专业名称不一致，但所学方向相同相近的，一般可接受应聘，并以招聘单位审核意见为准。</w:t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488" w:lineRule="atLeast"/>
        <w:ind w:left="0" w:right="0" w:firstLine="401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EEEEEE"/>
        </w:rPr>
        <w:t>3、应聘人员还须具备下列条件：</w:t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488" w:lineRule="atLeast"/>
        <w:ind w:left="0" w:right="0" w:firstLine="538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EEEEEE"/>
        </w:rPr>
        <w:t>（1）良好的品行，适应岗位要求健康的身心条件；</w:t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488" w:lineRule="atLeast"/>
        <w:ind w:left="0" w:right="0" w:firstLine="538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EEEEEE"/>
        </w:rPr>
        <w:t>（2）按期毕业时取得岗位所需国家承认的相应学历、学位，留学回国人员需取得教育部中国留学服务中心出具的境外学历、学位认证书。</w:t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488" w:lineRule="atLeast"/>
        <w:ind w:left="0" w:right="0" w:firstLine="401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EEEEEE"/>
        </w:rPr>
        <w:t>4、应聘者户籍不限。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B68AD"/>
    <w:rsid w:val="4C1B6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2017-06-28T06:51:00Z</dcterms:created>
  <dc:creator>ASUS</dc:creator>
  <cp:lastModifiedBy>ASUS</cp:lastModifiedBy>
  <dcterms:modified xsi:type="dcterms:W3CDTF">2017-06-28T06:52:07Z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