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附件1：</w:t>
      </w:r>
    </w:p>
    <w:p>
      <w:pPr>
        <w:jc w:val="center"/>
        <w:rPr>
          <w:rFonts w:hint="eastAsia"/>
          <w:b/>
          <w:spacing w:val="50"/>
          <w:sz w:val="36"/>
          <w:szCs w:val="36"/>
        </w:rPr>
      </w:pPr>
      <w:r>
        <w:rPr>
          <w:rFonts w:hint="eastAsia"/>
          <w:b/>
          <w:spacing w:val="50"/>
          <w:sz w:val="36"/>
          <w:szCs w:val="36"/>
        </w:rPr>
        <w:t>武义县招录公务员体检诚信表</w:t>
      </w:r>
    </w:p>
    <w:tbl>
      <w:tblPr>
        <w:tblStyle w:val="3"/>
        <w:tblW w:w="980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873"/>
        <w:gridCol w:w="848"/>
        <w:gridCol w:w="1544"/>
        <w:gridCol w:w="1366"/>
        <w:gridCol w:w="996"/>
        <w:gridCol w:w="929"/>
        <w:gridCol w:w="19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新宋体" w:hAnsi="新宋体" w:eastAsia="新宋体"/>
                <w:bCs/>
                <w:color w:val="333333"/>
                <w:sz w:val="24"/>
              </w:rPr>
            </w:pPr>
            <w:r>
              <w:rPr>
                <w:rFonts w:hint="eastAsia" w:ascii="新宋体" w:hAnsi="新宋体" w:eastAsia="新宋体"/>
                <w:bCs/>
                <w:color w:val="333333"/>
                <w:sz w:val="24"/>
              </w:rPr>
              <w:t>姓   名</w:t>
            </w: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性   别</w:t>
            </w:r>
          </w:p>
        </w:tc>
        <w:tc>
          <w:tcPr>
            <w:tcW w:w="136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99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出生年月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926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bCs/>
                <w:color w:val="333333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  <w:color w:val="333333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民   族</w:t>
            </w:r>
          </w:p>
        </w:tc>
        <w:tc>
          <w:tcPr>
            <w:tcW w:w="17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婚姻状况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籍  贯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bCs/>
                <w:color w:val="33333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文化程度</w:t>
            </w:r>
          </w:p>
        </w:tc>
        <w:tc>
          <w:tcPr>
            <w:tcW w:w="17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联系电话</w:t>
            </w:r>
          </w:p>
        </w:tc>
        <w:tc>
          <w:tcPr>
            <w:tcW w:w="32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bCs/>
                <w:color w:val="33333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职   业</w:t>
            </w:r>
          </w:p>
        </w:tc>
        <w:tc>
          <w:tcPr>
            <w:tcW w:w="17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color w:val="333333"/>
              </w:rPr>
            </w:pPr>
            <w:r>
              <w:rPr>
                <w:rFonts w:hint="eastAsia" w:ascii="宋体" w:hAnsi="宋体"/>
                <w:bCs/>
                <w:color w:val="333333"/>
              </w:rPr>
              <w:t>（毕业院校）</w:t>
            </w:r>
          </w:p>
        </w:tc>
        <w:tc>
          <w:tcPr>
            <w:tcW w:w="32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bCs/>
                <w:color w:val="33333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报考职位</w:t>
            </w:r>
          </w:p>
        </w:tc>
        <w:tc>
          <w:tcPr>
            <w:tcW w:w="17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身份证号</w:t>
            </w:r>
          </w:p>
        </w:tc>
        <w:tc>
          <w:tcPr>
            <w:tcW w:w="32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bCs/>
                <w:color w:val="33333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9803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bCs/>
                <w:color w:val="333333"/>
                <w:sz w:val="24"/>
              </w:rPr>
            </w:pPr>
            <w:r>
              <w:rPr>
                <w:rFonts w:hint="eastAsia" w:ascii="黑体" w:eastAsia="黑体"/>
                <w:bCs/>
                <w:color w:val="333333"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  <w:r>
              <w:rPr>
                <w:rFonts w:hint="eastAsia" w:ascii="宋体" w:hAnsi="宋体"/>
                <w:bCs/>
                <w:color w:val="333333"/>
              </w:rPr>
              <w:t>（在每一项后的空格中打“√”回答“有”或“无”，如故意隐瞒，后果自负）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病名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有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无</w:t>
            </w: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治愈时间</w:t>
            </w: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病名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有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无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治愈时间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高血压病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糖尿病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冠心病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甲亢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风心病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贫血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先心病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癫痫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心肌病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精神病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支气管扩张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神经官能症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支气管哮喘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吸毒史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肺气肿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急慢性肝炎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消化性溃疡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结核病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肝硬化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性传播疾病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胰腺疾病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恶性肿瘤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急慢性肾炎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手术史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肾功能不全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严重外伤史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结缔组织病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其他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color w:val="33333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32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备 注</w:t>
            </w:r>
          </w:p>
        </w:tc>
        <w:tc>
          <w:tcPr>
            <w:tcW w:w="84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rPr>
                <w:rFonts w:ascii="宋体" w:hAnsi="宋体"/>
                <w:bCs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9803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受检者签字：                          体检日期：           年        月 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C5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2017-06-05T06:18:01Z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