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4A0"/>
      </w:tblPr>
      <w:tblGrid>
        <w:gridCol w:w="13958"/>
      </w:tblGrid>
      <w:tr w:rsidR="00D36E3E" w:rsidRPr="00D36E3E" w:rsidTr="00D36E3E">
        <w:trPr>
          <w:trHeight w:val="935"/>
          <w:jc w:val="center"/>
        </w:trPr>
        <w:tc>
          <w:tcPr>
            <w:tcW w:w="6" w:type="dxa"/>
            <w:shd w:val="clear" w:color="auto" w:fill="auto"/>
            <w:tcMar>
              <w:top w:w="411" w:type="dxa"/>
              <w:left w:w="0" w:type="dxa"/>
              <w:bottom w:w="0" w:type="dxa"/>
              <w:right w:w="0" w:type="dxa"/>
            </w:tcMar>
            <w:vAlign w:val="center"/>
            <w:hideMark/>
          </w:tcPr>
          <w:p w:rsidR="00D36E3E" w:rsidRPr="00D36E3E" w:rsidRDefault="00D36E3E" w:rsidP="00D36E3E">
            <w:pPr>
              <w:widowControl/>
              <w:spacing w:line="561" w:lineRule="atLeast"/>
              <w:jc w:val="center"/>
              <w:rPr>
                <w:rFonts w:ascii="微软雅黑" w:eastAsia="微软雅黑" w:hAnsi="微软雅黑" w:cs="宋体"/>
                <w:b/>
                <w:bCs/>
                <w:color w:val="DB140C"/>
                <w:kern w:val="0"/>
                <w:sz w:val="52"/>
                <w:szCs w:val="52"/>
              </w:rPr>
            </w:pPr>
            <w:r w:rsidRPr="00D36E3E">
              <w:rPr>
                <w:rFonts w:ascii="微软雅黑" w:eastAsia="微软雅黑" w:hAnsi="微软雅黑" w:cs="宋体" w:hint="eastAsia"/>
                <w:b/>
                <w:bCs/>
                <w:color w:val="DB140C"/>
                <w:kern w:val="0"/>
                <w:sz w:val="52"/>
                <w:szCs w:val="52"/>
              </w:rPr>
              <w:t>关于公布2017年苍南县医疗卫生计生事业单位公开招聘工作人员笔试入围资格复审人员名单（二）及有关事项的通知</w:t>
            </w:r>
          </w:p>
        </w:tc>
      </w:tr>
      <w:tr w:rsidR="00D36E3E" w:rsidRPr="00D36E3E" w:rsidTr="00D36E3E">
        <w:trPr>
          <w:trHeight w:val="675"/>
          <w:jc w:val="center"/>
        </w:trPr>
        <w:tc>
          <w:tcPr>
            <w:tcW w:w="5000" w:type="pct"/>
            <w:shd w:val="clear" w:color="auto" w:fill="auto"/>
            <w:vAlign w:val="center"/>
            <w:hideMark/>
          </w:tcPr>
          <w:p w:rsidR="00D36E3E" w:rsidRPr="00D36E3E" w:rsidRDefault="00D36E3E" w:rsidP="00D36E3E">
            <w:pPr>
              <w:widowControl/>
              <w:jc w:val="center"/>
              <w:rPr>
                <w:rFonts w:ascii="微软雅黑" w:eastAsia="微软雅黑" w:hAnsi="微软雅黑" w:cs="宋体"/>
                <w:color w:val="333333"/>
                <w:kern w:val="0"/>
                <w:sz w:val="24"/>
                <w:szCs w:val="24"/>
              </w:rPr>
            </w:pPr>
          </w:p>
        </w:tc>
      </w:tr>
      <w:tr w:rsidR="00D36E3E" w:rsidRPr="00D36E3E" w:rsidTr="00D36E3E">
        <w:trPr>
          <w:jc w:val="center"/>
        </w:trPr>
        <w:tc>
          <w:tcPr>
            <w:tcW w:w="19075" w:type="dxa"/>
            <w:shd w:val="clear" w:color="auto" w:fill="auto"/>
            <w:vAlign w:val="center"/>
            <w:hideMark/>
          </w:tcPr>
          <w:p w:rsidR="00D36E3E" w:rsidRPr="00D36E3E" w:rsidRDefault="00D36E3E" w:rsidP="00D36E3E">
            <w:pPr>
              <w:widowControl/>
              <w:spacing w:line="486" w:lineRule="atLeast"/>
              <w:jc w:val="left"/>
              <w:rPr>
                <w:rFonts w:ascii="微软雅黑" w:eastAsia="微软雅黑" w:hAnsi="微软雅黑" w:cs="宋体" w:hint="eastAsia"/>
                <w:color w:val="3D3D3D"/>
                <w:kern w:val="0"/>
                <w:sz w:val="26"/>
                <w:szCs w:val="26"/>
              </w:rPr>
            </w:pPr>
            <w:r w:rsidRPr="00D36E3E">
              <w:rPr>
                <w:rFonts w:ascii="微软雅黑" w:eastAsia="微软雅黑" w:hAnsi="微软雅黑" w:cs="宋体" w:hint="eastAsia"/>
                <w:color w:val="3D3D3D"/>
                <w:kern w:val="0"/>
                <w:sz w:val="26"/>
                <w:szCs w:val="26"/>
              </w:rPr>
              <w:pict>
                <v:rect id="_x0000_i1025" style="width:0;height:0" o:hralign="center" o:hrstd="t" o:hrnoshade="t" o:hr="t" fillcolor="#ddd" stroked="f"/>
              </w:pict>
            </w:r>
          </w:p>
          <w:p w:rsidR="00D36E3E" w:rsidRPr="00D36E3E" w:rsidRDefault="00D36E3E" w:rsidP="00D36E3E">
            <w:pPr>
              <w:widowControl/>
              <w:spacing w:before="100" w:beforeAutospacing="1" w:after="100" w:afterAutospacing="1" w:line="486" w:lineRule="atLeast"/>
              <w:ind w:firstLine="480"/>
              <w:jc w:val="left"/>
              <w:rPr>
                <w:rFonts w:ascii="微软雅黑" w:eastAsia="微软雅黑" w:hAnsi="微软雅黑" w:cs="宋体" w:hint="eastAsia"/>
                <w:color w:val="454545"/>
                <w:kern w:val="0"/>
                <w:sz w:val="30"/>
                <w:szCs w:val="30"/>
              </w:rPr>
            </w:pPr>
            <w:r w:rsidRPr="00D36E3E">
              <w:rPr>
                <w:rFonts w:ascii="微软雅黑" w:eastAsia="微软雅黑" w:hAnsi="微软雅黑" w:cs="宋体" w:hint="eastAsia"/>
                <w:color w:val="454545"/>
                <w:kern w:val="0"/>
                <w:sz w:val="30"/>
                <w:szCs w:val="30"/>
              </w:rPr>
              <w:t>根据《2017年苍南县医疗卫生计生事业单位公开招聘工作人员简章》规定，招聘岗位考试人数少于或等于招考计划的，考试最低分数不能少于60分，低于60分的不予列入资格复审对象。现有以下两个报考职位考试人数大于招考计划，有两名考生入围资格复审，名单公布如下：</w:t>
            </w:r>
          </w:p>
          <w:tbl>
            <w:tblPr>
              <w:tblW w:w="11076" w:type="dxa"/>
              <w:jc w:val="center"/>
              <w:tblInd w:w="425" w:type="dxa"/>
              <w:tblCellMar>
                <w:left w:w="0" w:type="dxa"/>
                <w:right w:w="0" w:type="dxa"/>
              </w:tblCellMar>
              <w:tblLook w:val="04A0"/>
            </w:tblPr>
            <w:tblGrid>
              <w:gridCol w:w="1416"/>
              <w:gridCol w:w="2522"/>
              <w:gridCol w:w="1620"/>
              <w:gridCol w:w="998"/>
              <w:gridCol w:w="1739"/>
              <w:gridCol w:w="1357"/>
              <w:gridCol w:w="1424"/>
            </w:tblGrid>
            <w:tr w:rsidR="00D36E3E" w:rsidRPr="00D36E3E" w:rsidTr="00D36E3E">
              <w:trPr>
                <w:trHeight w:val="615"/>
                <w:jc w:val="center"/>
              </w:trPr>
              <w:tc>
                <w:tcPr>
                  <w:tcW w:w="11076" w:type="dxa"/>
                  <w:gridSpan w:val="7"/>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2017年苍南县医疗卫生计生事业单位公开招聘考试入围资格复审人员名单（二）</w:t>
                  </w:r>
                </w:p>
              </w:tc>
            </w:tr>
            <w:tr w:rsidR="00D36E3E" w:rsidRPr="00D36E3E" w:rsidTr="00D36E3E">
              <w:trPr>
                <w:trHeight w:val="525"/>
                <w:jc w:val="center"/>
              </w:trPr>
              <w:tc>
                <w:tcPr>
                  <w:tcW w:w="1416"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序号</w:t>
                  </w:r>
                </w:p>
              </w:tc>
              <w:tc>
                <w:tcPr>
                  <w:tcW w:w="2522"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准考证号</w:t>
                  </w:r>
                </w:p>
              </w:tc>
              <w:tc>
                <w:tcPr>
                  <w:tcW w:w="1620"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姓名</w:t>
                  </w:r>
                </w:p>
              </w:tc>
              <w:tc>
                <w:tcPr>
                  <w:tcW w:w="998"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性别</w:t>
                  </w:r>
                </w:p>
              </w:tc>
              <w:tc>
                <w:tcPr>
                  <w:tcW w:w="1739"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报考职位</w:t>
                  </w:r>
                </w:p>
              </w:tc>
              <w:tc>
                <w:tcPr>
                  <w:tcW w:w="1357"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总成绩</w:t>
                  </w:r>
                </w:p>
              </w:tc>
              <w:tc>
                <w:tcPr>
                  <w:tcW w:w="1424"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名次</w:t>
                  </w:r>
                </w:p>
              </w:tc>
            </w:tr>
            <w:tr w:rsidR="00D36E3E" w:rsidRPr="00D36E3E" w:rsidTr="00D36E3E">
              <w:trPr>
                <w:trHeight w:val="525"/>
                <w:jc w:val="center"/>
              </w:trPr>
              <w:tc>
                <w:tcPr>
                  <w:tcW w:w="1416"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1</w:t>
                  </w:r>
                </w:p>
              </w:tc>
              <w:tc>
                <w:tcPr>
                  <w:tcW w:w="2522"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20170612918</w:t>
                  </w:r>
                </w:p>
              </w:tc>
              <w:tc>
                <w:tcPr>
                  <w:tcW w:w="1620"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陈卫湘</w:t>
                  </w:r>
                </w:p>
              </w:tc>
              <w:tc>
                <w:tcPr>
                  <w:tcW w:w="998"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男</w:t>
                  </w:r>
                </w:p>
              </w:tc>
              <w:tc>
                <w:tcPr>
                  <w:tcW w:w="1739"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2017061</w:t>
                  </w:r>
                </w:p>
              </w:tc>
              <w:tc>
                <w:tcPr>
                  <w:tcW w:w="1357"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58.65</w:t>
                  </w:r>
                </w:p>
              </w:tc>
              <w:tc>
                <w:tcPr>
                  <w:tcW w:w="1424"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1</w:t>
                  </w:r>
                </w:p>
              </w:tc>
            </w:tr>
            <w:tr w:rsidR="00D36E3E" w:rsidRPr="00D36E3E" w:rsidTr="00D36E3E">
              <w:trPr>
                <w:trHeight w:val="540"/>
                <w:jc w:val="center"/>
              </w:trPr>
              <w:tc>
                <w:tcPr>
                  <w:tcW w:w="1416"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lastRenderedPageBreak/>
                    <w:t>2</w:t>
                  </w:r>
                </w:p>
              </w:tc>
              <w:tc>
                <w:tcPr>
                  <w:tcW w:w="2522"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20170732929</w:t>
                  </w:r>
                </w:p>
              </w:tc>
              <w:tc>
                <w:tcPr>
                  <w:tcW w:w="1620"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吴蔡弟</w:t>
                  </w:r>
                </w:p>
              </w:tc>
              <w:tc>
                <w:tcPr>
                  <w:tcW w:w="998"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女</w:t>
                  </w:r>
                </w:p>
              </w:tc>
              <w:tc>
                <w:tcPr>
                  <w:tcW w:w="1739"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2017073</w:t>
                  </w:r>
                </w:p>
              </w:tc>
              <w:tc>
                <w:tcPr>
                  <w:tcW w:w="1357"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56.75</w:t>
                  </w:r>
                </w:p>
              </w:tc>
              <w:tc>
                <w:tcPr>
                  <w:tcW w:w="1424" w:type="dxa"/>
                  <w:tcBorders>
                    <w:top w:val="nil"/>
                    <w:left w:val="nil"/>
                    <w:bottom w:val="nil"/>
                    <w:right w:val="nil"/>
                  </w:tcBorders>
                  <w:shd w:val="clear" w:color="auto" w:fill="auto"/>
                  <w:tcMar>
                    <w:top w:w="19" w:type="dxa"/>
                    <w:left w:w="19" w:type="dxa"/>
                    <w:bottom w:w="19" w:type="dxa"/>
                    <w:right w:w="19" w:type="dxa"/>
                  </w:tcMar>
                  <w:vAlign w:val="center"/>
                  <w:hideMark/>
                </w:tcPr>
                <w:p w:rsidR="00D36E3E" w:rsidRPr="00D36E3E" w:rsidRDefault="00D36E3E" w:rsidP="00D36E3E">
                  <w:pPr>
                    <w:widowControl/>
                    <w:spacing w:before="100" w:beforeAutospacing="1" w:after="100" w:afterAutospacing="1"/>
                    <w:ind w:firstLine="480"/>
                    <w:jc w:val="left"/>
                    <w:rPr>
                      <w:rFonts w:ascii="微软雅黑" w:eastAsia="微软雅黑" w:hAnsi="微软雅黑" w:cs="宋体"/>
                      <w:color w:val="333333"/>
                      <w:kern w:val="0"/>
                      <w:sz w:val="24"/>
                      <w:szCs w:val="24"/>
                    </w:rPr>
                  </w:pPr>
                  <w:r w:rsidRPr="00D36E3E">
                    <w:rPr>
                      <w:rFonts w:ascii="微软雅黑" w:eastAsia="微软雅黑" w:hAnsi="微软雅黑" w:cs="宋体" w:hint="eastAsia"/>
                      <w:color w:val="333333"/>
                      <w:kern w:val="0"/>
                      <w:sz w:val="24"/>
                      <w:szCs w:val="24"/>
                    </w:rPr>
                    <w:t>1</w:t>
                  </w:r>
                </w:p>
              </w:tc>
            </w:tr>
          </w:tbl>
          <w:p w:rsidR="00D36E3E" w:rsidRPr="00D36E3E" w:rsidRDefault="00D36E3E" w:rsidP="00D36E3E">
            <w:pPr>
              <w:widowControl/>
              <w:spacing w:before="100" w:beforeAutospacing="1" w:after="100" w:afterAutospacing="1" w:line="486" w:lineRule="atLeast"/>
              <w:ind w:firstLine="480"/>
              <w:jc w:val="left"/>
              <w:rPr>
                <w:rFonts w:ascii="微软雅黑" w:eastAsia="微软雅黑" w:hAnsi="微软雅黑" w:cs="宋体" w:hint="eastAsia"/>
                <w:color w:val="454545"/>
                <w:kern w:val="0"/>
                <w:sz w:val="30"/>
                <w:szCs w:val="30"/>
              </w:rPr>
            </w:pPr>
            <w:r w:rsidRPr="00D36E3E">
              <w:rPr>
                <w:rFonts w:ascii="微软雅黑" w:eastAsia="微软雅黑" w:hAnsi="微软雅黑" w:cs="宋体" w:hint="eastAsia"/>
                <w:color w:val="454545"/>
                <w:kern w:val="0"/>
                <w:sz w:val="30"/>
                <w:szCs w:val="30"/>
              </w:rPr>
              <w:t>注意事项：</w:t>
            </w:r>
          </w:p>
          <w:p w:rsidR="00D36E3E" w:rsidRPr="00D36E3E" w:rsidRDefault="00D36E3E" w:rsidP="00D36E3E">
            <w:pPr>
              <w:widowControl/>
              <w:spacing w:before="100" w:beforeAutospacing="1" w:after="100" w:afterAutospacing="1" w:line="486" w:lineRule="atLeast"/>
              <w:ind w:firstLine="480"/>
              <w:jc w:val="left"/>
              <w:rPr>
                <w:rFonts w:ascii="微软雅黑" w:eastAsia="微软雅黑" w:hAnsi="微软雅黑" w:cs="宋体" w:hint="eastAsia"/>
                <w:color w:val="454545"/>
                <w:kern w:val="0"/>
                <w:sz w:val="30"/>
                <w:szCs w:val="30"/>
              </w:rPr>
            </w:pPr>
            <w:r w:rsidRPr="00D36E3E">
              <w:rPr>
                <w:rFonts w:ascii="微软雅黑" w:eastAsia="微软雅黑" w:hAnsi="微软雅黑" w:cs="宋体" w:hint="eastAsia"/>
                <w:color w:val="454545"/>
                <w:kern w:val="0"/>
                <w:sz w:val="30"/>
                <w:szCs w:val="30"/>
              </w:rPr>
              <w:t>1、所有入围资格复审的考生在参加资格复审时无需提交《报名表》，由资格复审人员现场提供。</w:t>
            </w:r>
          </w:p>
          <w:p w:rsidR="00D36E3E" w:rsidRPr="00D36E3E" w:rsidRDefault="00D36E3E" w:rsidP="00D36E3E">
            <w:pPr>
              <w:widowControl/>
              <w:spacing w:before="100" w:beforeAutospacing="1" w:after="100" w:afterAutospacing="1" w:line="486" w:lineRule="atLeast"/>
              <w:ind w:firstLine="480"/>
              <w:jc w:val="left"/>
              <w:rPr>
                <w:rFonts w:ascii="微软雅黑" w:eastAsia="微软雅黑" w:hAnsi="微软雅黑" w:cs="宋体" w:hint="eastAsia"/>
                <w:color w:val="454545"/>
                <w:kern w:val="0"/>
                <w:sz w:val="30"/>
                <w:szCs w:val="30"/>
              </w:rPr>
            </w:pPr>
            <w:r w:rsidRPr="00D36E3E">
              <w:rPr>
                <w:rFonts w:ascii="微软雅黑" w:eastAsia="微软雅黑" w:hAnsi="微软雅黑" w:cs="宋体" w:hint="eastAsia"/>
                <w:color w:val="454545"/>
                <w:kern w:val="0"/>
                <w:sz w:val="30"/>
                <w:szCs w:val="30"/>
              </w:rPr>
              <w:t>2、所有参加资格复审的考生需本人在《报名表》上签字确认。</w:t>
            </w:r>
          </w:p>
          <w:p w:rsidR="00D36E3E" w:rsidRPr="00D36E3E" w:rsidRDefault="00D36E3E" w:rsidP="00D36E3E">
            <w:pPr>
              <w:widowControl/>
              <w:spacing w:before="100" w:beforeAutospacing="1" w:after="100" w:afterAutospacing="1" w:line="486" w:lineRule="atLeast"/>
              <w:ind w:firstLine="480"/>
              <w:jc w:val="left"/>
              <w:rPr>
                <w:rFonts w:ascii="微软雅黑" w:eastAsia="微软雅黑" w:hAnsi="微软雅黑" w:cs="宋体" w:hint="eastAsia"/>
                <w:color w:val="454545"/>
                <w:kern w:val="0"/>
                <w:sz w:val="30"/>
                <w:szCs w:val="30"/>
              </w:rPr>
            </w:pPr>
            <w:r w:rsidRPr="00D36E3E">
              <w:rPr>
                <w:rFonts w:ascii="微软雅黑" w:eastAsia="微软雅黑" w:hAnsi="微软雅黑" w:cs="宋体" w:hint="eastAsia"/>
                <w:color w:val="454545"/>
                <w:kern w:val="0"/>
                <w:sz w:val="30"/>
                <w:szCs w:val="30"/>
              </w:rPr>
              <w:t>咨询电话：59900936 68881517</w:t>
            </w:r>
          </w:p>
          <w:p w:rsidR="00D36E3E" w:rsidRPr="00D36E3E" w:rsidRDefault="00D36E3E" w:rsidP="00D36E3E">
            <w:pPr>
              <w:widowControl/>
              <w:spacing w:before="100" w:beforeAutospacing="1" w:after="100" w:afterAutospacing="1" w:line="486" w:lineRule="atLeast"/>
              <w:ind w:firstLine="4395"/>
              <w:jc w:val="right"/>
              <w:rPr>
                <w:rFonts w:ascii="微软雅黑" w:eastAsia="微软雅黑" w:hAnsi="微软雅黑" w:cs="宋体" w:hint="eastAsia"/>
                <w:color w:val="454545"/>
                <w:kern w:val="0"/>
                <w:sz w:val="30"/>
                <w:szCs w:val="30"/>
              </w:rPr>
            </w:pPr>
            <w:r w:rsidRPr="00D36E3E">
              <w:rPr>
                <w:rFonts w:ascii="微软雅黑" w:eastAsia="微软雅黑" w:hAnsi="微软雅黑" w:cs="宋体" w:hint="eastAsia"/>
                <w:color w:val="454545"/>
                <w:kern w:val="0"/>
                <w:sz w:val="30"/>
                <w:szCs w:val="30"/>
              </w:rPr>
              <w:t>苍南县人力资源和社会保障局</w:t>
            </w:r>
          </w:p>
          <w:p w:rsidR="00D36E3E" w:rsidRPr="00D36E3E" w:rsidRDefault="00D36E3E" w:rsidP="00D36E3E">
            <w:pPr>
              <w:widowControl/>
              <w:spacing w:before="100" w:beforeAutospacing="1" w:after="100" w:afterAutospacing="1" w:line="486" w:lineRule="atLeast"/>
              <w:ind w:firstLine="4788"/>
              <w:jc w:val="right"/>
              <w:rPr>
                <w:rFonts w:ascii="微软雅黑" w:eastAsia="微软雅黑" w:hAnsi="微软雅黑" w:cs="宋体" w:hint="eastAsia"/>
                <w:color w:val="454545"/>
                <w:kern w:val="0"/>
                <w:sz w:val="30"/>
                <w:szCs w:val="30"/>
              </w:rPr>
            </w:pPr>
            <w:r w:rsidRPr="00D36E3E">
              <w:rPr>
                <w:rFonts w:ascii="微软雅黑" w:eastAsia="微软雅黑" w:hAnsi="微软雅黑" w:cs="宋体" w:hint="eastAsia"/>
                <w:color w:val="454545"/>
                <w:kern w:val="0"/>
                <w:sz w:val="30"/>
                <w:szCs w:val="30"/>
              </w:rPr>
              <w:t>苍南县卫生和计划生育局</w:t>
            </w:r>
          </w:p>
          <w:p w:rsidR="00D36E3E" w:rsidRPr="00D36E3E" w:rsidRDefault="00D36E3E" w:rsidP="00D36E3E">
            <w:pPr>
              <w:widowControl/>
              <w:spacing w:before="100" w:beforeAutospacing="1" w:after="100" w:afterAutospacing="1" w:line="486" w:lineRule="atLeast"/>
              <w:jc w:val="right"/>
              <w:rPr>
                <w:rFonts w:ascii="微软雅黑" w:eastAsia="微软雅黑" w:hAnsi="微软雅黑" w:cs="宋体"/>
                <w:color w:val="454545"/>
                <w:kern w:val="0"/>
                <w:sz w:val="30"/>
                <w:szCs w:val="30"/>
              </w:rPr>
            </w:pPr>
            <w:r w:rsidRPr="00D36E3E">
              <w:rPr>
                <w:rFonts w:ascii="微软雅黑" w:eastAsia="微软雅黑" w:hAnsi="微软雅黑" w:cs="宋体" w:hint="eastAsia"/>
                <w:color w:val="454545"/>
                <w:kern w:val="0"/>
                <w:sz w:val="30"/>
                <w:szCs w:val="30"/>
              </w:rPr>
              <w:t>2017年11月10日</w:t>
            </w:r>
          </w:p>
        </w:tc>
      </w:tr>
    </w:tbl>
    <w:p w:rsidR="00E003A5" w:rsidRDefault="00E003A5"/>
    <w:sectPr w:rsidR="00E003A5" w:rsidSect="00D36E3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B23" w:rsidRDefault="00086B23" w:rsidP="00D36E3E">
      <w:r>
        <w:separator/>
      </w:r>
    </w:p>
  </w:endnote>
  <w:endnote w:type="continuationSeparator" w:id="0">
    <w:p w:rsidR="00086B23" w:rsidRDefault="00086B23" w:rsidP="00D36E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B23" w:rsidRDefault="00086B23" w:rsidP="00D36E3E">
      <w:r>
        <w:separator/>
      </w:r>
    </w:p>
  </w:footnote>
  <w:footnote w:type="continuationSeparator" w:id="0">
    <w:p w:rsidR="00086B23" w:rsidRDefault="00086B23" w:rsidP="00D36E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6E3E"/>
    <w:rsid w:val="00086B23"/>
    <w:rsid w:val="00D36E3E"/>
    <w:rsid w:val="00E003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3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6E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6E3E"/>
    <w:rPr>
      <w:sz w:val="18"/>
      <w:szCs w:val="18"/>
    </w:rPr>
  </w:style>
  <w:style w:type="paragraph" w:styleId="a4">
    <w:name w:val="footer"/>
    <w:basedOn w:val="a"/>
    <w:link w:val="Char0"/>
    <w:uiPriority w:val="99"/>
    <w:semiHidden/>
    <w:unhideWhenUsed/>
    <w:rsid w:val="00D36E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6E3E"/>
    <w:rPr>
      <w:sz w:val="18"/>
      <w:szCs w:val="18"/>
    </w:rPr>
  </w:style>
  <w:style w:type="character" w:styleId="a5">
    <w:name w:val="Hyperlink"/>
    <w:basedOn w:val="a0"/>
    <w:uiPriority w:val="99"/>
    <w:semiHidden/>
    <w:unhideWhenUsed/>
    <w:rsid w:val="00D36E3E"/>
    <w:rPr>
      <w:strike w:val="0"/>
      <w:dstrike w:val="0"/>
      <w:color w:val="333333"/>
      <w:u w:val="none"/>
      <w:effect w:val="none"/>
      <w:shd w:val="clear" w:color="auto" w:fill="auto"/>
    </w:rPr>
  </w:style>
  <w:style w:type="paragraph" w:styleId="a6">
    <w:name w:val="Normal (Web)"/>
    <w:basedOn w:val="a"/>
    <w:uiPriority w:val="99"/>
    <w:unhideWhenUsed/>
    <w:rsid w:val="00D36E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0830493">
      <w:bodyDiv w:val="1"/>
      <w:marLeft w:val="0"/>
      <w:marRight w:val="0"/>
      <w:marTop w:val="0"/>
      <w:marBottom w:val="0"/>
      <w:divBdr>
        <w:top w:val="none" w:sz="0" w:space="0" w:color="auto"/>
        <w:left w:val="none" w:sz="0" w:space="0" w:color="auto"/>
        <w:bottom w:val="none" w:sz="0" w:space="0" w:color="auto"/>
        <w:right w:val="none" w:sz="0" w:space="0" w:color="auto"/>
      </w:divBdr>
      <w:divsChild>
        <w:div w:id="1572345257">
          <w:marLeft w:val="0"/>
          <w:marRight w:val="0"/>
          <w:marTop w:val="0"/>
          <w:marBottom w:val="0"/>
          <w:divBdr>
            <w:top w:val="none" w:sz="0" w:space="0" w:color="auto"/>
            <w:left w:val="none" w:sz="0" w:space="0" w:color="auto"/>
            <w:bottom w:val="none" w:sz="0" w:space="0" w:color="auto"/>
            <w:right w:val="none" w:sz="0" w:space="0" w:color="auto"/>
          </w:divBdr>
          <w:divsChild>
            <w:div w:id="212816237">
              <w:marLeft w:val="0"/>
              <w:marRight w:val="0"/>
              <w:marTop w:val="0"/>
              <w:marBottom w:val="0"/>
              <w:divBdr>
                <w:top w:val="none" w:sz="0" w:space="0" w:color="auto"/>
                <w:left w:val="none" w:sz="0" w:space="0" w:color="auto"/>
                <w:bottom w:val="none" w:sz="0" w:space="0" w:color="auto"/>
                <w:right w:val="none" w:sz="0" w:space="0" w:color="auto"/>
              </w:divBdr>
              <w:divsChild>
                <w:div w:id="85542333">
                  <w:marLeft w:val="0"/>
                  <w:marRight w:val="0"/>
                  <w:marTop w:val="100"/>
                  <w:marBottom w:val="100"/>
                  <w:divBdr>
                    <w:top w:val="single" w:sz="8" w:space="0" w:color="E6EDF3"/>
                    <w:left w:val="single" w:sz="8" w:space="0" w:color="E6EDF3"/>
                    <w:bottom w:val="single" w:sz="8" w:space="0" w:color="E6EDF3"/>
                    <w:right w:val="single" w:sz="8" w:space="0" w:color="E6EDF3"/>
                  </w:divBdr>
                  <w:divsChild>
                    <w:div w:id="73598386">
                      <w:marLeft w:val="0"/>
                      <w:marRight w:val="0"/>
                      <w:marTop w:val="0"/>
                      <w:marBottom w:val="0"/>
                      <w:divBdr>
                        <w:top w:val="none" w:sz="0" w:space="0" w:color="auto"/>
                        <w:left w:val="none" w:sz="0" w:space="0" w:color="auto"/>
                        <w:bottom w:val="none" w:sz="0" w:space="0" w:color="auto"/>
                        <w:right w:val="none" w:sz="0" w:space="0" w:color="auto"/>
                      </w:divBdr>
                      <w:divsChild>
                        <w:div w:id="2019497338">
                          <w:marLeft w:val="0"/>
                          <w:marRight w:val="0"/>
                          <w:marTop w:val="100"/>
                          <w:marBottom w:val="100"/>
                          <w:divBdr>
                            <w:top w:val="none" w:sz="0" w:space="0" w:color="auto"/>
                            <w:left w:val="none" w:sz="0" w:space="0" w:color="auto"/>
                            <w:bottom w:val="none" w:sz="0" w:space="0" w:color="auto"/>
                            <w:right w:val="none" w:sz="0" w:space="0" w:color="auto"/>
                          </w:divBdr>
                          <w:divsChild>
                            <w:div w:id="11293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2017-11-10T14:02:00Z</dcterms:created>
  <dcterms:modified xsi:type="dcterms:W3CDTF">2017-11-10T14:05:00Z</dcterms:modified>
</cp:coreProperties>
</file>