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  <w:t>2017年温州市鹿城区规划编研中心公开选调事业单位工作人员公示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505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D9E4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528"/>
        <w:gridCol w:w="1077"/>
        <w:gridCol w:w="14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Header/>
          <w:tblCellSpacing w:w="0" w:type="dxa"/>
        </w:trPr>
        <w:tc>
          <w:tcPr>
            <w:tcW w:w="1027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28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7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27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</w:trPr>
        <w:tc>
          <w:tcPr>
            <w:tcW w:w="1027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章凌志</w:t>
            </w:r>
          </w:p>
        </w:tc>
        <w:tc>
          <w:tcPr>
            <w:tcW w:w="1528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1077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27" w:type="dxa"/>
            <w:shd w:val="clear" w:color="auto" w:fill="D9E4E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D9E4E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C2E21"/>
    <w:rsid w:val="362C2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2018-01-03T02:08:00Z</dcterms:created>
  <dc:creator>ASUS</dc:creator>
  <cp:lastModifiedBy>ASUS</cp:lastModifiedBy>
  <dcterms:modified xsi:type="dcterms:W3CDTF">2018-01-03T02:08:57Z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