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EEF4EE"/>
        <w:spacing w:before="0" w:beforeAutospacing="0" w:after="0" w:afterAutospacing="0" w:line="540" w:lineRule="atLeast"/>
        <w:ind w:left="0" w:right="0" w:firstLine="570"/>
        <w:jc w:val="center"/>
        <w:rPr>
          <w:rFonts w:hint="eastAsia" w:ascii="宋体" w:hAnsi="宋体" w:eastAsia="宋体" w:cs="宋体"/>
          <w:b w:val="0"/>
          <w:i w:val="0"/>
          <w:caps w:val="0"/>
          <w:color w:val="000000"/>
          <w:spacing w:val="0"/>
          <w:sz w:val="20"/>
          <w:szCs w:val="20"/>
        </w:rPr>
      </w:pPr>
      <w:bookmarkStart w:id="0" w:name="_GoBack"/>
      <w:r>
        <w:rPr>
          <w:rFonts w:ascii="Calibri" w:hAnsi="Calibri" w:eastAsia="宋体" w:cs="Calibri"/>
          <w:b w:val="0"/>
          <w:i w:val="0"/>
          <w:caps w:val="0"/>
          <w:color w:val="000000"/>
          <w:spacing w:val="0"/>
          <w:kern w:val="0"/>
          <w:sz w:val="30"/>
          <w:szCs w:val="30"/>
          <w:shd w:val="clear" w:fill="EEF4EE"/>
          <w:lang w:val="en-US" w:eastAsia="zh-CN" w:bidi="ar"/>
        </w:rPr>
        <w:t>2017</w:t>
      </w:r>
      <w:r>
        <w:rPr>
          <w:rFonts w:hint="eastAsia" w:ascii="宋体" w:hAnsi="宋体" w:eastAsia="宋体" w:cs="宋体"/>
          <w:b w:val="0"/>
          <w:i w:val="0"/>
          <w:caps w:val="0"/>
          <w:color w:val="000000"/>
          <w:spacing w:val="0"/>
          <w:kern w:val="0"/>
          <w:sz w:val="30"/>
          <w:szCs w:val="30"/>
          <w:shd w:val="clear" w:fill="EEF4EE"/>
          <w:lang w:val="en-US" w:eastAsia="zh-CN" w:bidi="ar"/>
        </w:rPr>
        <w:t>年</w:t>
      </w:r>
      <w:r>
        <w:rPr>
          <w:rFonts w:hint="eastAsia" w:ascii="宋体" w:hAnsi="宋体" w:eastAsia="宋体" w:cs="宋体"/>
          <w:b w:val="0"/>
          <w:i w:val="0"/>
          <w:caps w:val="0"/>
          <w:color w:val="000000"/>
          <w:spacing w:val="0"/>
          <w:kern w:val="0"/>
          <w:sz w:val="30"/>
          <w:szCs w:val="30"/>
          <w:shd w:val="clear" w:fill="EEF4EE"/>
          <w:lang w:val="en-US" w:eastAsia="zh-CN" w:bidi="ar"/>
        </w:rPr>
        <w:t>浙江省水电管理中心公开招聘参加面试人员总成绩及入围体检人员名单</w:t>
      </w:r>
    </w:p>
    <w:bookmarkEnd w:id="0"/>
    <w:p>
      <w:pPr>
        <w:keepNext w:val="0"/>
        <w:keepLines w:val="0"/>
        <w:widowControl/>
        <w:suppressLineNumbers w:val="0"/>
        <w:shd w:val="clear" w:fill="EEF4EE"/>
        <w:spacing w:before="0" w:beforeAutospacing="0" w:after="0" w:afterAutospacing="0" w:line="540" w:lineRule="atLeast"/>
        <w:ind w:left="0" w:right="0" w:firstLine="570"/>
        <w:jc w:val="center"/>
        <w:rPr>
          <w:rFonts w:hint="eastAsia" w:ascii="宋体" w:hAnsi="宋体" w:eastAsia="宋体" w:cs="宋体"/>
          <w:b w:val="0"/>
          <w:i w:val="0"/>
          <w:caps w:val="0"/>
          <w:color w:val="000000"/>
          <w:spacing w:val="0"/>
          <w:sz w:val="20"/>
          <w:szCs w:val="20"/>
        </w:rPr>
      </w:pPr>
      <w:r>
        <w:rPr>
          <w:rFonts w:hint="default" w:ascii="Calibri" w:hAnsi="Calibri" w:eastAsia="宋体" w:cs="Calibri"/>
          <w:b w:val="0"/>
          <w:i w:val="0"/>
          <w:caps w:val="0"/>
          <w:color w:val="000000"/>
          <w:spacing w:val="0"/>
          <w:kern w:val="0"/>
          <w:sz w:val="30"/>
          <w:szCs w:val="30"/>
          <w:shd w:val="clear" w:fill="EEF4EE"/>
          <w:lang w:val="en-US" w:eastAsia="zh-CN" w:bidi="ar"/>
        </w:rPr>
        <w:t> </w:t>
      </w:r>
    </w:p>
    <w:tbl>
      <w:tblPr>
        <w:tblW w:w="9678" w:type="dxa"/>
        <w:jc w:val="center"/>
        <w:tblInd w:w="-578" w:type="dxa"/>
        <w:shd w:val="clear"/>
        <w:tblLayout w:type="fixed"/>
        <w:tblCellMar>
          <w:top w:w="0" w:type="dxa"/>
          <w:left w:w="0" w:type="dxa"/>
          <w:bottom w:w="0" w:type="dxa"/>
          <w:right w:w="0" w:type="dxa"/>
        </w:tblCellMar>
      </w:tblPr>
      <w:tblGrid>
        <w:gridCol w:w="1598"/>
        <w:gridCol w:w="1984"/>
        <w:gridCol w:w="1560"/>
        <w:gridCol w:w="992"/>
        <w:gridCol w:w="2126"/>
        <w:gridCol w:w="1418"/>
      </w:tblGrid>
      <w:tr>
        <w:tblPrEx>
          <w:shd w:val="clear"/>
          <w:tblLayout w:type="fixed"/>
          <w:tblCellMar>
            <w:top w:w="0" w:type="dxa"/>
            <w:left w:w="0" w:type="dxa"/>
            <w:bottom w:w="0" w:type="dxa"/>
            <w:right w:w="0" w:type="dxa"/>
          </w:tblCellMar>
        </w:tblPrEx>
        <w:trPr>
          <w:trHeight w:val="457" w:hRule="atLeast"/>
          <w:jc w:val="center"/>
        </w:trPr>
        <w:tc>
          <w:tcPr>
            <w:tcW w:w="1598" w:type="dxa"/>
            <w:vMerge w:val="restart"/>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应聘岗位</w:t>
            </w:r>
          </w:p>
        </w:tc>
        <w:tc>
          <w:tcPr>
            <w:tcW w:w="1984"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准考证号</w:t>
            </w:r>
          </w:p>
        </w:tc>
        <w:tc>
          <w:tcPr>
            <w:tcW w:w="4678"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成绩</w:t>
            </w:r>
          </w:p>
        </w:tc>
        <w:tc>
          <w:tcPr>
            <w:tcW w:w="1418"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备注</w:t>
            </w:r>
          </w:p>
        </w:tc>
      </w:tr>
      <w:tr>
        <w:tblPrEx>
          <w:shd w:val="clear"/>
          <w:tblLayout w:type="fixed"/>
          <w:tblCellMar>
            <w:top w:w="0" w:type="dxa"/>
            <w:left w:w="0" w:type="dxa"/>
            <w:bottom w:w="0" w:type="dxa"/>
            <w:right w:w="0" w:type="dxa"/>
          </w:tblCellMar>
        </w:tblPrEx>
        <w:trPr>
          <w:trHeight w:val="2032" w:hRule="atLeast"/>
          <w:jc w:val="center"/>
        </w:trPr>
        <w:tc>
          <w:tcPr>
            <w:tcW w:w="1598" w:type="dxa"/>
            <w:vMerge w:val="continue"/>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84"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1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笔试</w:t>
            </w:r>
          </w:p>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成绩</w:t>
            </w:r>
            <w:r>
              <w:rPr>
                <w:rFonts w:hint="default" w:ascii="Calibri" w:hAnsi="Calibri" w:eastAsia="宋体" w:cs="Calibri"/>
                <w:kern w:val="0"/>
                <w:sz w:val="30"/>
                <w:szCs w:val="30"/>
                <w:lang w:val="en-US" w:eastAsia="zh-CN" w:bidi="ar"/>
              </w:rPr>
              <w:t>(</w:t>
            </w:r>
            <w:r>
              <w:rPr>
                <w:rFonts w:hint="eastAsia" w:ascii="宋体" w:hAnsi="宋体" w:eastAsia="宋体" w:cs="宋体"/>
                <w:kern w:val="0"/>
                <w:sz w:val="30"/>
                <w:szCs w:val="30"/>
                <w:lang w:val="en-US" w:eastAsia="zh-CN" w:bidi="ar"/>
              </w:rPr>
              <w:t>折算成百分制</w:t>
            </w:r>
            <w:r>
              <w:rPr>
                <w:rFonts w:hint="default" w:ascii="Calibri" w:hAnsi="Calibri" w:eastAsia="宋体" w:cs="Calibri"/>
                <w:kern w:val="0"/>
                <w:sz w:val="30"/>
                <w:szCs w:val="30"/>
                <w:lang w:val="en-US" w:eastAsia="zh-CN" w:bidi="ar"/>
              </w:rPr>
              <w:t>)</w:t>
            </w:r>
          </w:p>
        </w:tc>
        <w:tc>
          <w:tcPr>
            <w:tcW w:w="99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面试</w:t>
            </w:r>
          </w:p>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成绩</w:t>
            </w:r>
          </w:p>
        </w:tc>
        <w:tc>
          <w:tcPr>
            <w:tcW w:w="212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总成绩</w:t>
            </w:r>
          </w:p>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宋体" w:cs="Calibri"/>
                <w:kern w:val="0"/>
                <w:sz w:val="30"/>
                <w:szCs w:val="30"/>
                <w:lang w:val="en-US" w:eastAsia="zh-CN" w:bidi="ar"/>
              </w:rPr>
              <w:t>(</w:t>
            </w:r>
            <w:r>
              <w:rPr>
                <w:rFonts w:hint="eastAsia" w:ascii="宋体" w:hAnsi="宋体" w:eastAsia="宋体" w:cs="宋体"/>
                <w:kern w:val="0"/>
                <w:sz w:val="30"/>
                <w:szCs w:val="30"/>
                <w:lang w:val="en-US" w:eastAsia="zh-CN" w:bidi="ar"/>
              </w:rPr>
              <w:t>笔试成绩</w:t>
            </w:r>
            <w:r>
              <w:rPr>
                <w:rFonts w:hint="default" w:ascii="Calibri" w:hAnsi="Calibri" w:eastAsia="宋体" w:cs="Calibri"/>
                <w:kern w:val="0"/>
                <w:sz w:val="30"/>
                <w:szCs w:val="30"/>
                <w:lang w:val="en-US" w:eastAsia="zh-CN" w:bidi="ar"/>
              </w:rPr>
              <w:t>40%</w:t>
            </w:r>
            <w:r>
              <w:rPr>
                <w:rFonts w:hint="eastAsia" w:ascii="宋体" w:hAnsi="宋体" w:eastAsia="宋体" w:cs="宋体"/>
                <w:kern w:val="0"/>
                <w:sz w:val="30"/>
                <w:szCs w:val="30"/>
                <w:lang w:val="en-US" w:eastAsia="zh-CN" w:bidi="ar"/>
              </w:rPr>
              <w:t>、面试</w:t>
            </w:r>
          </w:p>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成绩</w:t>
            </w:r>
            <w:r>
              <w:rPr>
                <w:rFonts w:hint="default" w:ascii="Calibri" w:hAnsi="Calibri" w:eastAsia="宋体" w:cs="Calibri"/>
                <w:kern w:val="0"/>
                <w:sz w:val="30"/>
                <w:szCs w:val="30"/>
                <w:lang w:val="en-US" w:eastAsia="zh-CN" w:bidi="ar"/>
              </w:rPr>
              <w:t>60%)</w:t>
            </w:r>
          </w:p>
        </w:tc>
        <w:tc>
          <w:tcPr>
            <w:tcW w:w="1418"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680" w:hRule="atLeast"/>
          <w:jc w:val="center"/>
        </w:trPr>
        <w:tc>
          <w:tcPr>
            <w:tcW w:w="1598" w:type="dxa"/>
            <w:vMerge w:val="restart"/>
            <w:tcBorders>
              <w:top w:val="nil"/>
              <w:left w:val="single" w:color="000000" w:sz="8"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农村水电</w:t>
            </w:r>
          </w:p>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管理</w:t>
            </w:r>
          </w:p>
        </w:tc>
        <w:tc>
          <w:tcPr>
            <w:tcW w:w="1984"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00000020317</w:t>
            </w:r>
          </w:p>
        </w:tc>
        <w:tc>
          <w:tcPr>
            <w:tcW w:w="156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54.75</w:t>
            </w:r>
          </w:p>
        </w:tc>
        <w:tc>
          <w:tcPr>
            <w:tcW w:w="99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77.00</w:t>
            </w:r>
          </w:p>
        </w:tc>
        <w:tc>
          <w:tcPr>
            <w:tcW w:w="212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68.10</w:t>
            </w:r>
          </w:p>
        </w:tc>
        <w:tc>
          <w:tcPr>
            <w:tcW w:w="141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30"/>
                <w:szCs w:val="30"/>
                <w:lang w:val="en-US" w:eastAsia="zh-CN" w:bidi="ar"/>
              </w:rPr>
              <w:t>　</w:t>
            </w:r>
          </w:p>
        </w:tc>
      </w:tr>
      <w:tr>
        <w:tblPrEx>
          <w:shd w:val="clear"/>
          <w:tblLayout w:type="fixed"/>
          <w:tblCellMar>
            <w:top w:w="0" w:type="dxa"/>
            <w:left w:w="0" w:type="dxa"/>
            <w:bottom w:w="0" w:type="dxa"/>
            <w:right w:w="0" w:type="dxa"/>
          </w:tblCellMar>
        </w:tblPrEx>
        <w:trPr>
          <w:trHeight w:val="680" w:hRule="atLeast"/>
          <w:jc w:val="center"/>
        </w:trPr>
        <w:tc>
          <w:tcPr>
            <w:tcW w:w="1598" w:type="dxa"/>
            <w:vMerge w:val="continue"/>
            <w:tcBorders>
              <w:top w:val="nil"/>
              <w:left w:val="single" w:color="000000" w:sz="8" w:space="0"/>
              <w:bottom w:val="single" w:color="auto"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1984"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00000017021</w:t>
            </w:r>
          </w:p>
        </w:tc>
        <w:tc>
          <w:tcPr>
            <w:tcW w:w="156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57.50</w:t>
            </w:r>
          </w:p>
        </w:tc>
        <w:tc>
          <w:tcPr>
            <w:tcW w:w="99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73.00</w:t>
            </w:r>
          </w:p>
        </w:tc>
        <w:tc>
          <w:tcPr>
            <w:tcW w:w="212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66.80</w:t>
            </w:r>
          </w:p>
        </w:tc>
        <w:tc>
          <w:tcPr>
            <w:tcW w:w="141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 </w:t>
            </w:r>
          </w:p>
        </w:tc>
      </w:tr>
      <w:tr>
        <w:tblPrEx>
          <w:shd w:val="clear"/>
          <w:tblLayout w:type="fixed"/>
          <w:tblCellMar>
            <w:top w:w="0" w:type="dxa"/>
            <w:left w:w="0" w:type="dxa"/>
            <w:bottom w:w="0" w:type="dxa"/>
            <w:right w:w="0" w:type="dxa"/>
          </w:tblCellMar>
        </w:tblPrEx>
        <w:trPr>
          <w:trHeight w:val="680" w:hRule="atLeast"/>
          <w:jc w:val="center"/>
        </w:trPr>
        <w:tc>
          <w:tcPr>
            <w:tcW w:w="1598" w:type="dxa"/>
            <w:vMerge w:val="continue"/>
            <w:tcBorders>
              <w:top w:val="nil"/>
              <w:left w:val="single" w:color="000000" w:sz="8" w:space="0"/>
              <w:bottom w:val="single" w:color="auto"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1984"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00000017903</w:t>
            </w:r>
          </w:p>
        </w:tc>
        <w:tc>
          <w:tcPr>
            <w:tcW w:w="156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61.50</w:t>
            </w:r>
          </w:p>
        </w:tc>
        <w:tc>
          <w:tcPr>
            <w:tcW w:w="99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86.67</w:t>
            </w:r>
          </w:p>
        </w:tc>
        <w:tc>
          <w:tcPr>
            <w:tcW w:w="212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76.60</w:t>
            </w:r>
          </w:p>
        </w:tc>
        <w:tc>
          <w:tcPr>
            <w:tcW w:w="141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30"/>
                <w:szCs w:val="30"/>
                <w:lang w:val="en-US" w:eastAsia="zh-CN" w:bidi="ar"/>
              </w:rPr>
              <w:t>　</w:t>
            </w:r>
          </w:p>
        </w:tc>
      </w:tr>
      <w:tr>
        <w:tblPrEx>
          <w:shd w:val="clear"/>
          <w:tblLayout w:type="fixed"/>
          <w:tblCellMar>
            <w:top w:w="0" w:type="dxa"/>
            <w:left w:w="0" w:type="dxa"/>
            <w:bottom w:w="0" w:type="dxa"/>
            <w:right w:w="0" w:type="dxa"/>
          </w:tblCellMar>
        </w:tblPrEx>
        <w:trPr>
          <w:trHeight w:val="680" w:hRule="atLeast"/>
          <w:jc w:val="center"/>
        </w:trPr>
        <w:tc>
          <w:tcPr>
            <w:tcW w:w="1598" w:type="dxa"/>
            <w:vMerge w:val="continue"/>
            <w:tcBorders>
              <w:top w:val="nil"/>
              <w:left w:val="single" w:color="000000" w:sz="8" w:space="0"/>
              <w:bottom w:val="single" w:color="auto"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1984"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00000011612</w:t>
            </w:r>
          </w:p>
        </w:tc>
        <w:tc>
          <w:tcPr>
            <w:tcW w:w="156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59.75</w:t>
            </w:r>
          </w:p>
        </w:tc>
        <w:tc>
          <w:tcPr>
            <w:tcW w:w="99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89.17</w:t>
            </w:r>
          </w:p>
        </w:tc>
        <w:tc>
          <w:tcPr>
            <w:tcW w:w="212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77.40</w:t>
            </w:r>
          </w:p>
        </w:tc>
        <w:tc>
          <w:tcPr>
            <w:tcW w:w="141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kern w:val="0"/>
                <w:sz w:val="30"/>
                <w:szCs w:val="30"/>
                <w:lang w:val="en-US" w:eastAsia="zh-CN" w:bidi="ar"/>
              </w:rPr>
              <w:t>入围体检</w:t>
            </w:r>
          </w:p>
        </w:tc>
      </w:tr>
      <w:tr>
        <w:tblPrEx>
          <w:shd w:val="clear"/>
          <w:tblLayout w:type="fixed"/>
          <w:tblCellMar>
            <w:top w:w="0" w:type="dxa"/>
            <w:left w:w="0" w:type="dxa"/>
            <w:bottom w:w="0" w:type="dxa"/>
            <w:right w:w="0" w:type="dxa"/>
          </w:tblCellMar>
        </w:tblPrEx>
        <w:trPr>
          <w:trHeight w:val="680" w:hRule="atLeast"/>
          <w:jc w:val="center"/>
        </w:trPr>
        <w:tc>
          <w:tcPr>
            <w:tcW w:w="1598" w:type="dxa"/>
            <w:vMerge w:val="continue"/>
            <w:tcBorders>
              <w:top w:val="nil"/>
              <w:left w:val="single" w:color="000000" w:sz="8" w:space="0"/>
              <w:bottom w:val="single" w:color="auto" w:sz="8" w:space="0"/>
              <w:right w:val="single" w:color="000000" w:sz="8" w:space="0"/>
            </w:tcBorders>
            <w:shd w:val="clear"/>
            <w:tcMar>
              <w:left w:w="108" w:type="dxa"/>
              <w:right w:w="108" w:type="dxa"/>
            </w:tcMar>
            <w:vAlign w:val="center"/>
          </w:tcPr>
          <w:p>
            <w:pPr>
              <w:rPr>
                <w:rFonts w:hint="eastAsia" w:ascii="宋体" w:hAnsi="宋体" w:eastAsia="宋体" w:cs="宋体"/>
                <w:sz w:val="18"/>
                <w:szCs w:val="18"/>
              </w:rPr>
            </w:pPr>
          </w:p>
        </w:tc>
        <w:tc>
          <w:tcPr>
            <w:tcW w:w="1984"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00000031911</w:t>
            </w:r>
          </w:p>
        </w:tc>
        <w:tc>
          <w:tcPr>
            <w:tcW w:w="156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51.00</w:t>
            </w:r>
          </w:p>
        </w:tc>
        <w:tc>
          <w:tcPr>
            <w:tcW w:w="99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63.67</w:t>
            </w:r>
          </w:p>
        </w:tc>
        <w:tc>
          <w:tcPr>
            <w:tcW w:w="212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Calibri" w:hAnsi="Calibri" w:eastAsia="宋体" w:cs="Calibri"/>
                <w:kern w:val="0"/>
                <w:sz w:val="30"/>
                <w:szCs w:val="30"/>
                <w:lang w:val="en-US" w:eastAsia="zh-CN" w:bidi="ar"/>
              </w:rPr>
              <w:t>58.60</w:t>
            </w:r>
          </w:p>
        </w:tc>
        <w:tc>
          <w:tcPr>
            <w:tcW w:w="141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宋体" w:cs="Calibri"/>
                <w:kern w:val="0"/>
                <w:sz w:val="30"/>
                <w:szCs w:val="30"/>
                <w:lang w:val="en-US" w:eastAsia="zh-CN" w:bidi="ar"/>
              </w:rPr>
              <w:t> </w:t>
            </w:r>
          </w:p>
        </w:tc>
      </w:tr>
    </w:tbl>
    <w:p>
      <w:pPr>
        <w:keepNext w:val="0"/>
        <w:keepLines w:val="0"/>
        <w:widowControl/>
        <w:suppressLineNumbers w:val="0"/>
        <w:shd w:val="clear" w:fill="EEF4EE"/>
        <w:spacing w:before="0" w:beforeAutospacing="0" w:after="0" w:afterAutospacing="0" w:line="540" w:lineRule="atLeast"/>
        <w:ind w:left="0" w:right="0" w:firstLine="570"/>
        <w:jc w:val="center"/>
        <w:rPr>
          <w:rFonts w:hint="eastAsia" w:ascii="宋体" w:hAnsi="宋体" w:eastAsia="宋体" w:cs="宋体"/>
          <w:b w:val="0"/>
          <w:i w:val="0"/>
          <w:caps w:val="0"/>
          <w:color w:val="000000"/>
          <w:spacing w:val="0"/>
          <w:sz w:val="20"/>
          <w:szCs w:val="20"/>
        </w:rPr>
      </w:pPr>
      <w:r>
        <w:rPr>
          <w:rFonts w:hint="default" w:ascii="Calibri" w:hAnsi="Calibri" w:eastAsia="宋体" w:cs="Calibri"/>
          <w:b w:val="0"/>
          <w:i w:val="0"/>
          <w:caps w:val="0"/>
          <w:color w:val="000000"/>
          <w:spacing w:val="0"/>
          <w:kern w:val="0"/>
          <w:sz w:val="30"/>
          <w:szCs w:val="30"/>
          <w:shd w:val="clear" w:fill="EEF4EE"/>
          <w:lang w:val="en-US" w:eastAsia="zh-CN" w:bidi="ar"/>
        </w:rPr>
        <w:t> </w:t>
      </w:r>
    </w:p>
    <w:p>
      <w:pPr>
        <w:keepNext w:val="0"/>
        <w:keepLines w:val="0"/>
        <w:widowControl/>
        <w:suppressLineNumbers w:val="0"/>
        <w:shd w:val="clear" w:fill="EEF4EE"/>
        <w:spacing w:before="0" w:beforeAutospacing="0" w:after="0" w:afterAutospacing="0" w:line="480" w:lineRule="atLeast"/>
        <w:ind w:left="0" w:right="0" w:firstLine="0"/>
        <w:jc w:val="center"/>
        <w:rPr>
          <w:rFonts w:hint="eastAsia" w:ascii="宋体" w:hAnsi="宋体" w:eastAsia="宋体" w:cs="宋体"/>
          <w:b w:val="0"/>
          <w:i w:val="0"/>
          <w:caps w:val="0"/>
          <w:color w:val="000000"/>
          <w:spacing w:val="0"/>
          <w:sz w:val="20"/>
          <w:szCs w:val="20"/>
        </w:rPr>
      </w:pPr>
      <w:r>
        <w:rPr>
          <w:rFonts w:hint="default" w:ascii="Calibri" w:hAnsi="Calibri" w:eastAsia="宋体" w:cs="Calibri"/>
          <w:b w:val="0"/>
          <w:i w:val="0"/>
          <w:caps w:val="0"/>
          <w:color w:val="000000"/>
          <w:spacing w:val="0"/>
          <w:kern w:val="0"/>
          <w:sz w:val="30"/>
          <w:szCs w:val="30"/>
          <w:shd w:val="clear" w:fill="EEF4EE"/>
          <w:lang w:val="en-US" w:eastAsia="zh-CN" w:bidi="ar"/>
        </w:rPr>
        <w:t> </w:t>
      </w:r>
    </w:p>
    <w:p>
      <w:pPr>
        <w:keepNext w:val="0"/>
        <w:keepLines w:val="0"/>
        <w:widowControl/>
        <w:suppressLineNumbers w:val="0"/>
        <w:shd w:val="clear" w:fill="EEF4EE"/>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30"/>
          <w:szCs w:val="30"/>
          <w:shd w:val="clear" w:fill="EEF4EE"/>
          <w:lang w:val="en-US" w:eastAsia="zh-CN" w:bidi="ar"/>
        </w:rPr>
        <w:t>注：顺序为面试抽签顺序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15A1E"/>
    <w:rsid w:val="17815A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2017-07-03T07:53:00Z</dcterms:created>
  <dc:creator>ASUS</dc:creator>
  <cp:lastModifiedBy>ASUS</cp:lastModifiedBy>
  <dcterms:modified xsi:type="dcterms:W3CDTF">2017-07-03T07:53:27Z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