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2017年安吉县第三人民医院编外工作人员招聘计划表</w:t>
      </w:r>
    </w:p>
    <w:tbl>
      <w:tblPr>
        <w:tblW w:w="8843" w:type="dxa"/>
        <w:jc w:val="center"/>
        <w:tblCellSpacing w:w="0" w:type="dxa"/>
        <w:tblInd w:w="-24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823"/>
        <w:gridCol w:w="2453"/>
        <w:gridCol w:w="1566"/>
        <w:gridCol w:w="28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tblCellSpacing w:w="0" w:type="dxa"/>
          <w:jc w:val="center"/>
        </w:trPr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用工岗位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2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所需专业</w:t>
            </w:r>
          </w:p>
        </w:tc>
        <w:tc>
          <w:tcPr>
            <w:tcW w:w="2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tblCellSpacing w:w="0" w:type="dxa"/>
          <w:jc w:val="center"/>
        </w:trPr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放射科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医学影像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全科医学</w:t>
            </w:r>
          </w:p>
        </w:tc>
        <w:tc>
          <w:tcPr>
            <w:tcW w:w="2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有医师执业资格学历可放宽到大专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tblCellSpacing w:w="0" w:type="dxa"/>
          <w:jc w:val="center"/>
        </w:trPr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急诊科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全科医学</w:t>
            </w:r>
          </w:p>
        </w:tc>
        <w:tc>
          <w:tcPr>
            <w:tcW w:w="2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有医师执业资格学历可放宽到大专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tblCellSpacing w:w="0" w:type="dxa"/>
          <w:jc w:val="center"/>
        </w:trPr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检验科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医学检验</w:t>
            </w:r>
          </w:p>
        </w:tc>
        <w:tc>
          <w:tcPr>
            <w:tcW w:w="2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tblCellSpacing w:w="0" w:type="dxa"/>
          <w:jc w:val="center"/>
        </w:trPr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口腔科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有医师执业资格学历可放宽到大专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tblCellSpacing w:w="0" w:type="dxa"/>
          <w:jc w:val="center"/>
        </w:trPr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中专及以上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护理专业</w:t>
            </w:r>
          </w:p>
        </w:tc>
        <w:tc>
          <w:tcPr>
            <w:tcW w:w="2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今年不能取得护士执业资格该名额将被取消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tblCellSpacing w:w="0" w:type="dxa"/>
          <w:jc w:val="center"/>
        </w:trPr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挂号室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专业不限</w:t>
            </w:r>
          </w:p>
        </w:tc>
        <w:tc>
          <w:tcPr>
            <w:tcW w:w="2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本岗位年龄在</w:t>
            </w: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—</w:t>
            </w: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仿宋_GB2312" w:hAnsi="Arial" w:eastAsia="仿宋_GB2312" w:cs="仿宋_GB2312"/>
                <w:kern w:val="0"/>
                <w:sz w:val="24"/>
                <w:szCs w:val="24"/>
                <w:lang w:val="en-US" w:eastAsia="zh-CN" w:bidi="ar"/>
              </w:rPr>
              <w:t>周岁；笔试成绩合格者，有会计从业资格证的优先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70A51"/>
    <w:rsid w:val="61570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2017-06-16T07:35:00Z</dcterms:created>
  <dc:creator>ASUS</dc:creator>
  <cp:lastModifiedBy>ASUS</cp:lastModifiedBy>
  <dcterms:modified xsi:type="dcterms:W3CDTF">2017-06-16T07:35:07Z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