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8306" w:type="dxa"/>
              <w:jc w:val="center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shd w:val="clear"/>
                <w:tblLayout w:type="fixed"/>
              </w:tblPrEx>
              <w:trPr>
                <w:tblCellSpacing w:w="0" w:type="dxa"/>
                <w:jc w:val="center"/>
              </w:trPr>
              <w:tc>
                <w:tcPr>
                  <w:tcW w:w="8306" w:type="dxa"/>
                  <w:shd w:val="clear"/>
                  <w:vAlign w:val="center"/>
                </w:tcPr>
                <w:tbl>
                  <w:tblPr>
                    <w:tblW w:w="8306" w:type="dxa"/>
                    <w:jc w:val="center"/>
                    <w:tblCellSpacing w:w="0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06"/>
                  </w:tblGrid>
                  <w:tr>
                    <w:tblPrEx>
                      <w:shd w:val="clear"/>
                      <w:tblLayout w:type="fixed"/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8306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Verdana" w:hAnsi="Verdana" w:cs="Verdana"/>
                            <w:sz w:val="18"/>
                            <w:szCs w:val="18"/>
                          </w:rPr>
                        </w:pPr>
                        <w:bookmarkStart w:id="0" w:name="_GoBack"/>
                        <w:r>
                          <w:rPr>
                            <w:rStyle w:val="3"/>
                            <w:rFonts w:ascii="楷体" w:hAnsi="楷体" w:eastAsia="楷体" w:cs="楷体"/>
                            <w:color w:val="000000"/>
                            <w:kern w:val="0"/>
                            <w:sz w:val="36"/>
                            <w:szCs w:val="36"/>
                            <w:lang w:val="en-US" w:eastAsia="zh-CN" w:bidi="ar"/>
                          </w:rPr>
                          <w:t>2017年</w:t>
                        </w:r>
                        <w:bookmarkEnd w:id="0"/>
                        <w:r>
                          <w:rPr>
                            <w:rStyle w:val="3"/>
                            <w:rFonts w:ascii="楷体" w:hAnsi="楷体" w:eastAsia="楷体" w:cs="楷体"/>
                            <w:color w:val="000000"/>
                            <w:kern w:val="0"/>
                            <w:sz w:val="36"/>
                            <w:szCs w:val="36"/>
                            <w:lang w:val="en-US" w:eastAsia="zh-CN" w:bidi="ar"/>
                          </w:rPr>
                          <w:t>南浔区公开招聘教师拟录用人员公示3</w:t>
                        </w:r>
                      </w:p>
                    </w:tc>
                  </w:tr>
                </w:tbl>
                <w:p>
                  <w:pPr>
                    <w:jc w:val="center"/>
                    <w:rPr>
                      <w:rFonts w:hint="default" w:ascii="Verdana" w:hAnsi="Verdana" w:cs="Verdan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default" w:ascii="Verdana" w:hAnsi="Verdana" w:cs="Verdana"/>
                <w:caps w:val="0"/>
                <w:color w:val="000000"/>
                <w:spacing w:val="0"/>
                <w:sz w:val="17"/>
                <w:szCs w:val="17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431"/>
              <w:jc w:val="left"/>
            </w:pPr>
            <w:r>
              <w:rPr>
                <w:rFonts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根据《关于进一步加强事业单位公开招聘工作的指导意见》（浙人社发〔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2012〕194号）有关精神，根据《南浔区2017年公开招聘中小学教师公告》、《南浔区2017年公开招聘幼儿教师公告》招聘要求，有人放弃，钱筱怡等2位同志通过资格审查、笔试、面试、体检、考察等程序，予以录用。先将名单公示如下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431"/>
              <w:jc w:val="left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tbl>
            <w:tblPr>
              <w:tblW w:w="8000" w:type="dxa"/>
              <w:jc w:val="center"/>
              <w:tblInd w:w="143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82"/>
              <w:gridCol w:w="1378"/>
              <w:gridCol w:w="700"/>
              <w:gridCol w:w="2175"/>
              <w:gridCol w:w="1559"/>
              <w:gridCol w:w="130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88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7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70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217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155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30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88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钱筱怡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20170839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88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金文燕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20170849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递补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36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公示期限：2017年8月16日至8月22日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在公示期限内，有关人员均可实事求是反映公示对象存在的问题，在反映时应署真实姓名并提供必要的调查线索。来信的有效时间以发信时的当地邮戳为准。</w:t>
            </w:r>
          </w:p>
          <w:p>
            <w:pPr>
              <w:keepNext w:val="0"/>
              <w:keepLines w:val="0"/>
              <w:widowControl/>
              <w:suppressLineNumbers w:val="0"/>
              <w:spacing w:before="76" w:beforeAutospacing="0" w:after="0" w:afterAutospacing="0" w:line="400" w:lineRule="atLeast"/>
              <w:ind w:left="0" w:right="76" w:firstLine="48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受理电话：3023385  3023575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通信地址：湖州市南浔镇向阳路601号区教育局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邮政编码：313009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6000" w:right="0" w:hanging="600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5985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南浔区教育局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 w:firstLine="588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2017年8月16日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07"/>
    <w:rsid w:val="008044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2017-08-16T13:07:00Z</dcterms:created>
  <dc:creator>ASUS</dc:creator>
  <cp:lastModifiedBy>ASUS</cp:lastModifiedBy>
  <dcterms:modified xsi:type="dcterms:W3CDTF">2017-08-16T13:08:03Z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