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401" w:lineRule="atLeast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141414"/>
          <w:spacing w:val="0"/>
          <w:sz w:val="20"/>
          <w:szCs w:val="20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141414"/>
          <w:spacing w:val="0"/>
          <w:kern w:val="0"/>
          <w:sz w:val="24"/>
          <w:szCs w:val="24"/>
          <w:lang w:val="en-US" w:eastAsia="zh-CN" w:bidi="ar"/>
        </w:rPr>
        <w:t>2017年</w:t>
      </w:r>
      <w:bookmarkEnd w:id="0"/>
      <w:r>
        <w:rPr>
          <w:rFonts w:hint="eastAsia" w:ascii="宋体" w:hAnsi="宋体" w:eastAsia="宋体" w:cs="宋体"/>
          <w:b/>
          <w:i w:val="0"/>
          <w:caps w:val="0"/>
          <w:color w:val="141414"/>
          <w:spacing w:val="0"/>
          <w:kern w:val="0"/>
          <w:sz w:val="24"/>
          <w:szCs w:val="24"/>
          <w:lang w:val="en-US" w:eastAsia="zh-CN" w:bidi="ar"/>
        </w:rPr>
        <w:t>云和县卫生人才定向培养岗位一览表</w:t>
      </w:r>
    </w:p>
    <w:tbl>
      <w:tblPr>
        <w:tblW w:w="14759" w:type="dxa"/>
        <w:jc w:val="center"/>
        <w:tblInd w:w="-2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980"/>
        <w:gridCol w:w="1342"/>
        <w:gridCol w:w="1945"/>
        <w:gridCol w:w="990"/>
        <w:gridCol w:w="3060"/>
        <w:gridCol w:w="2422"/>
        <w:gridCol w:w="17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  <w:jc w:val="center"/>
        </w:trPr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定向培养单位</w:t>
            </w:r>
          </w:p>
        </w:tc>
        <w:tc>
          <w:tcPr>
            <w:tcW w:w="13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专业名称</w:t>
            </w:r>
          </w:p>
        </w:tc>
        <w:tc>
          <w:tcPr>
            <w:tcW w:w="19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层次</w:t>
            </w:r>
          </w:p>
        </w:tc>
        <w:tc>
          <w:tcPr>
            <w:tcW w:w="99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计划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3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承办院校</w:t>
            </w:r>
          </w:p>
        </w:tc>
        <w:tc>
          <w:tcPr>
            <w:tcW w:w="24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学习费用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费用</w:t>
            </w:r>
          </w:p>
        </w:tc>
        <w:tc>
          <w:tcPr>
            <w:tcW w:w="17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2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县人民医院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温州医科大学仁济学院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实行“招录与招聘”并轨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3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县中医医院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温州医科大学仁济学院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护理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湖州师范学院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126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基层社区卫生服务机构（乡镇卫生院）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本科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温州医科大学仁济学院</w:t>
            </w:r>
          </w:p>
        </w:tc>
        <w:tc>
          <w:tcPr>
            <w:tcW w:w="24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实行学习费用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补助政策</w:t>
            </w: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26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19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临床医学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专科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00000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丽水学院</w:t>
            </w:r>
          </w:p>
        </w:tc>
        <w:tc>
          <w:tcPr>
            <w:tcW w:w="24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  <w:tc>
          <w:tcPr>
            <w:tcW w:w="17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2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14141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center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5" w:lineRule="atLeast"/>
              <w:ind w:left="0" w:right="0" w:firstLine="420"/>
              <w:jc w:val="left"/>
              <w:rPr>
                <w:rFonts w:hint="eastAsia" w:ascii="宋体" w:hAnsi="宋体" w:eastAsia="宋体" w:cs="宋体"/>
                <w:color w:val="141414"/>
                <w:sz w:val="24"/>
                <w:szCs w:val="24"/>
              </w:rPr>
            </w:pPr>
            <w:r>
              <w:rPr>
                <w:rFonts w:hint="default" w:ascii="仿宋_GB2312" w:hAnsi="宋体" w:eastAsia="仿宋_GB2312" w:cs="仿宋_GB2312"/>
                <w:color w:val="141414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739BA"/>
    <w:rsid w:val="19C739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2017-06-14T04:02:00Z</dcterms:created>
  <dc:creator>ASUS</dc:creator>
  <cp:lastModifiedBy>ASUS</cp:lastModifiedBy>
  <dcterms:modified xsi:type="dcterms:W3CDTF">2017-06-14T04:02:16Z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