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90" w:type="dxa"/>
        <w:jc w:val="center"/>
        <w:tblCellSpacing w:w="0" w:type="dxa"/>
        <w:tblInd w:w="20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jc w:val="center"/>
              <w:rPr>
                <w:b/>
                <w:color w:val="F1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F10000"/>
                <w:kern w:val="0"/>
                <w:sz w:val="20"/>
                <w:szCs w:val="20"/>
                <w:lang w:val="en-US" w:eastAsia="zh-CN" w:bidi="ar"/>
              </w:rPr>
              <w:t>2017年丽水市直事业单位面向全市公开选聘面试及总成绩公告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tblCellSpacing w:w="0" w:type="dxa"/>
          <w:jc w:val="center"/>
        </w:trPr>
        <w:tc>
          <w:tcPr>
            <w:tcW w:w="7890" w:type="dxa"/>
            <w:shd w:val="clear" w:color="auto" w:fill="CCCCCC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color w:val="666666"/>
              </w:rPr>
            </w:pPr>
            <w:bookmarkStart w:id="0" w:name="_GoBack"/>
            <w:bookmarkEnd w:id="0"/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970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80"/>
              <w:gridCol w:w="1080"/>
              <w:gridCol w:w="2680"/>
              <w:gridCol w:w="1500"/>
              <w:gridCol w:w="940"/>
              <w:gridCol w:w="940"/>
              <w:gridCol w:w="940"/>
              <w:gridCol w:w="94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68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8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68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50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职位</w:t>
                  </w:r>
                </w:p>
              </w:tc>
              <w:tc>
                <w:tcPr>
                  <w:tcW w:w="9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9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9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94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陈力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丽水市交通工程质量监督站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质量安全监督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69.20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陈颖芳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丽水市交通工程质量监督站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质量安全监督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77.50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面试放弃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郑晨光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丽水市交通工程质量监督站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质量安全监督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73.05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面试放弃</w:t>
                  </w:r>
                </w:p>
              </w:tc>
            </w:tr>
          </w:tbl>
          <w:p>
            <w:pPr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55249"/>
    <w:rsid w:val="08455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2017-07-19T03:12:00Z</dcterms:created>
  <dc:creator>ASUS</dc:creator>
  <cp:lastModifiedBy>ASUS</cp:lastModifiedBy>
  <dcterms:modified xsi:type="dcterms:W3CDTF">2017-07-19T03:12:40Z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