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942" w:type="dxa"/>
        <w:jc w:val="center"/>
        <w:tblCellSpacing w:w="0" w:type="dxa"/>
        <w:tblInd w:w="262" w:type="dxa"/>
        <w:shd w:val="clear"/>
        <w:tblLayout w:type="fixed"/>
        <w:tblCellMar>
          <w:top w:w="0" w:type="dxa"/>
          <w:left w:w="0" w:type="dxa"/>
          <w:bottom w:w="0" w:type="dxa"/>
          <w:right w:w="0" w:type="dxa"/>
        </w:tblCellMar>
      </w:tblPr>
      <w:tblGrid>
        <w:gridCol w:w="9942"/>
      </w:tblGrid>
      <w:tr>
        <w:tblPrEx>
          <w:shd w:val="clear"/>
          <w:tblLayout w:type="fixed"/>
          <w:tblCellMar>
            <w:top w:w="0" w:type="dxa"/>
            <w:left w:w="0" w:type="dxa"/>
            <w:bottom w:w="0" w:type="dxa"/>
            <w:right w:w="0" w:type="dxa"/>
          </w:tblCellMar>
        </w:tblPrEx>
        <w:trPr>
          <w:trHeight w:val="501" w:hRule="atLeast"/>
          <w:tblCellSpacing w:w="0" w:type="dxa"/>
          <w:jc w:val="center"/>
        </w:trPr>
        <w:tc>
          <w:tcPr>
            <w:tcW w:w="9942" w:type="dxa"/>
            <w:shd w:val="clear"/>
            <w:vAlign w:val="center"/>
          </w:tcPr>
          <w:p>
            <w:pPr>
              <w:keepNext w:val="0"/>
              <w:keepLines w:val="0"/>
              <w:widowControl/>
              <w:suppressLineNumbers w:val="0"/>
              <w:spacing w:line="376" w:lineRule="atLeast"/>
              <w:jc w:val="center"/>
              <w:rPr>
                <w:b/>
                <w:color w:val="F10000"/>
                <w:sz w:val="20"/>
                <w:szCs w:val="20"/>
              </w:rPr>
            </w:pPr>
            <w:r>
              <w:rPr>
                <w:rFonts w:ascii="宋体" w:hAnsi="宋体" w:eastAsia="宋体" w:cs="宋体"/>
                <w:b/>
                <w:color w:val="F10000"/>
                <w:kern w:val="0"/>
                <w:sz w:val="20"/>
                <w:szCs w:val="20"/>
                <w:lang w:val="en-US" w:eastAsia="zh-CN" w:bidi="ar"/>
              </w:rPr>
              <w:t>2017年丽水市人力资源和社会保障局面向全市公开选聘工作人员面试成绩公告</w:t>
            </w:r>
          </w:p>
        </w:tc>
      </w:tr>
      <w:tr>
        <w:tblPrEx>
          <w:tblLayout w:type="fixed"/>
          <w:tblCellMar>
            <w:top w:w="0" w:type="dxa"/>
            <w:left w:w="0" w:type="dxa"/>
            <w:bottom w:w="0" w:type="dxa"/>
            <w:right w:w="0" w:type="dxa"/>
          </w:tblCellMar>
        </w:tblPrEx>
        <w:trPr>
          <w:trHeight w:val="13" w:hRule="atLeast"/>
          <w:tblCellSpacing w:w="0" w:type="dxa"/>
          <w:jc w:val="center"/>
        </w:trPr>
        <w:tc>
          <w:tcPr>
            <w:tcW w:w="9942" w:type="dxa"/>
            <w:shd w:val="clear" w:color="auto" w:fill="CCCCCC"/>
            <w:vAlign w:val="center"/>
          </w:tcPr>
          <w:p>
            <w:pPr>
              <w:rPr>
                <w:rFonts w:hint="eastAsia" w:ascii="宋体"/>
                <w:sz w:val="15"/>
                <w:szCs w:val="15"/>
              </w:rPr>
            </w:pPr>
          </w:p>
        </w:tc>
      </w:tr>
      <w:tr>
        <w:tblPrEx>
          <w:tblLayout w:type="fixed"/>
          <w:tblCellMar>
            <w:top w:w="0" w:type="dxa"/>
            <w:left w:w="0" w:type="dxa"/>
            <w:bottom w:w="0" w:type="dxa"/>
            <w:right w:w="0" w:type="dxa"/>
          </w:tblCellMar>
        </w:tblPrEx>
        <w:trPr>
          <w:trHeight w:val="301" w:hRule="atLeast"/>
          <w:tblCellSpacing w:w="0" w:type="dxa"/>
          <w:jc w:val="center"/>
        </w:trPr>
        <w:tc>
          <w:tcPr>
            <w:tcW w:w="9942" w:type="dxa"/>
            <w:shd w:val="clear"/>
            <w:vAlign w:val="center"/>
          </w:tcPr>
          <w:p>
            <w:pPr>
              <w:keepNext w:val="0"/>
              <w:keepLines w:val="0"/>
              <w:widowControl/>
              <w:suppressLineNumbers w:val="0"/>
              <w:jc w:val="center"/>
              <w:rPr>
                <w:rFonts w:ascii="Arial" w:hAnsi="Arial" w:cs="Arial"/>
                <w:color w:val="666666"/>
                <w:sz w:val="15"/>
                <w:szCs w:val="15"/>
              </w:rPr>
            </w:pPr>
          </w:p>
        </w:tc>
      </w:tr>
    </w:tbl>
    <w:p>
      <w:pPr>
        <w:rPr>
          <w:vanish/>
          <w:sz w:val="24"/>
          <w:szCs w:val="24"/>
        </w:rPr>
      </w:pPr>
    </w:p>
    <w:tbl>
      <w:tblPr>
        <w:tblW w:w="10361" w:type="dxa"/>
        <w:jc w:val="center"/>
        <w:tblCellSpacing w:w="0" w:type="dxa"/>
        <w:tblInd w:w="53" w:type="dxa"/>
        <w:shd w:val="clear"/>
        <w:tblLayout w:type="fixed"/>
        <w:tblCellMar>
          <w:top w:w="0" w:type="dxa"/>
          <w:left w:w="0" w:type="dxa"/>
          <w:bottom w:w="0" w:type="dxa"/>
          <w:right w:w="0" w:type="dxa"/>
        </w:tblCellMar>
      </w:tblPr>
      <w:tblGrid>
        <w:gridCol w:w="10361"/>
      </w:tblGrid>
      <w:tr>
        <w:tblPrEx>
          <w:shd w:val="clear"/>
          <w:tblLayout w:type="fixed"/>
          <w:tblCellMar>
            <w:top w:w="0" w:type="dxa"/>
            <w:left w:w="0" w:type="dxa"/>
            <w:bottom w:w="0" w:type="dxa"/>
            <w:right w:w="0" w:type="dxa"/>
          </w:tblCellMar>
        </w:tblPrEx>
        <w:trPr>
          <w:tblCellSpacing w:w="0" w:type="dxa"/>
          <w:jc w:val="center"/>
        </w:trPr>
        <w:tc>
          <w:tcPr>
            <w:tcW w:w="10361" w:type="dxa"/>
            <w:shd w:val="clear"/>
            <w:vAlign w:val="center"/>
          </w:tcPr>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w:t>
            </w:r>
          </w:p>
          <w:tbl>
            <w:tblPr>
              <w:tblW w:w="10360"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0"/>
              <w:gridCol w:w="1237"/>
              <w:gridCol w:w="4213"/>
              <w:gridCol w:w="1250"/>
              <w:gridCol w:w="784"/>
              <w:gridCol w:w="1124"/>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1"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序号</w:t>
                  </w:r>
                </w:p>
              </w:tc>
              <w:tc>
                <w:tcPr>
                  <w:tcW w:w="12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姓名</w:t>
                  </w:r>
                </w:p>
              </w:tc>
              <w:tc>
                <w:tcPr>
                  <w:tcW w:w="42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报考单位</w:t>
                  </w:r>
                </w:p>
              </w:tc>
              <w:tc>
                <w:tcPr>
                  <w:tcW w:w="12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职位</w:t>
                  </w:r>
                </w:p>
              </w:tc>
              <w:tc>
                <w:tcPr>
                  <w:tcW w:w="78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面试成绩</w:t>
                  </w:r>
                </w:p>
              </w:tc>
              <w:tc>
                <w:tcPr>
                  <w:tcW w:w="11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名次</w:t>
                  </w:r>
                </w:p>
              </w:tc>
              <w:tc>
                <w:tcPr>
                  <w:tcW w:w="10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b/>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1</w:t>
                  </w:r>
                </w:p>
              </w:tc>
              <w:tc>
                <w:tcPr>
                  <w:tcW w:w="12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许燕军</w:t>
                  </w:r>
                </w:p>
              </w:tc>
              <w:tc>
                <w:tcPr>
                  <w:tcW w:w="42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丽水市人力资源和社会保障信息中心</w:t>
                  </w:r>
                </w:p>
              </w:tc>
              <w:tc>
                <w:tcPr>
                  <w:tcW w:w="12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信息技术岗位</w:t>
                  </w:r>
                </w:p>
              </w:tc>
              <w:tc>
                <w:tcPr>
                  <w:tcW w:w="78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84.6</w:t>
                  </w:r>
                </w:p>
              </w:tc>
              <w:tc>
                <w:tcPr>
                  <w:tcW w:w="11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1</w:t>
                  </w:r>
                </w:p>
              </w:tc>
              <w:tc>
                <w:tcPr>
                  <w:tcW w:w="10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2</w:t>
                  </w:r>
                </w:p>
              </w:tc>
              <w:tc>
                <w:tcPr>
                  <w:tcW w:w="12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吴倩</w:t>
                  </w:r>
                </w:p>
              </w:tc>
              <w:tc>
                <w:tcPr>
                  <w:tcW w:w="42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丽水市人力资源和社会保障信息中心</w:t>
                  </w:r>
                </w:p>
              </w:tc>
              <w:tc>
                <w:tcPr>
                  <w:tcW w:w="12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信息技术岗位</w:t>
                  </w:r>
                </w:p>
              </w:tc>
              <w:tc>
                <w:tcPr>
                  <w:tcW w:w="78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67.6</w:t>
                  </w:r>
                </w:p>
              </w:tc>
              <w:tc>
                <w:tcPr>
                  <w:tcW w:w="11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2</w:t>
                  </w:r>
                </w:p>
              </w:tc>
              <w:tc>
                <w:tcPr>
                  <w:tcW w:w="10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2" w:hRule="atLeast"/>
              </w:trPr>
              <w:tc>
                <w:tcPr>
                  <w:tcW w:w="7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3</w:t>
                  </w:r>
                </w:p>
              </w:tc>
              <w:tc>
                <w:tcPr>
                  <w:tcW w:w="123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许晓霖</w:t>
                  </w:r>
                </w:p>
              </w:tc>
              <w:tc>
                <w:tcPr>
                  <w:tcW w:w="42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丽水市人力资源和社会保障信息中心</w:t>
                  </w:r>
                </w:p>
              </w:tc>
              <w:tc>
                <w:tcPr>
                  <w:tcW w:w="12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信息技术岗位</w:t>
                  </w:r>
                </w:p>
              </w:tc>
              <w:tc>
                <w:tcPr>
                  <w:tcW w:w="78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0</w:t>
                  </w:r>
                </w:p>
              </w:tc>
              <w:tc>
                <w:tcPr>
                  <w:tcW w:w="11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 </w:t>
                  </w:r>
                </w:p>
              </w:tc>
              <w:tc>
                <w:tcPr>
                  <w:tcW w:w="103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bdr w:val="none" w:color="auto" w:sz="0" w:space="0"/>
                      <w:lang w:val="en-US" w:eastAsia="zh-CN" w:bidi="ar"/>
                    </w:rPr>
                    <w:t>放弃面试</w:t>
                  </w:r>
                </w:p>
              </w:tc>
            </w:tr>
          </w:tbl>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color w:val="F10000"/>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b/>
                <w:color w:val="F10000"/>
                <w:kern w:val="0"/>
                <w:sz w:val="24"/>
                <w:szCs w:val="24"/>
                <w:lang w:val="en-US" w:eastAsia="zh-CN" w:bidi="ar"/>
              </w:rPr>
              <w:t> </w:t>
            </w:r>
          </w:p>
        </w:tc>
      </w:tr>
    </w:tbl>
    <w:p>
      <w:pPr>
        <w:keepNext w:val="0"/>
        <w:keepLines w:val="0"/>
        <w:widowControl w:val="0"/>
        <w:suppressLineNumbers w:val="0"/>
        <w:autoSpaceDE w:val="0"/>
        <w:autoSpaceDN/>
        <w:spacing w:before="0" w:beforeAutospacing="1" w:after="0" w:afterAutospacing="1" w:line="540" w:lineRule="exact"/>
        <w:ind w:left="0" w:leftChars="0" w:right="0" w:rightChars="0" w:firstLine="0" w:firstLineChars="0"/>
        <w:jc w:val="right"/>
      </w:pPr>
      <w:r>
        <w:rPr>
          <w:rFonts w:ascii="仿宋" w:hAnsi="仿宋" w:eastAsia="仿宋" w:cs="仿宋"/>
          <w:kern w:val="0"/>
          <w:sz w:val="30"/>
          <w:szCs w:val="30"/>
          <w:lang w:val="en-US" w:eastAsia="zh-CN" w:bidi="ar"/>
        </w:rPr>
        <w:t>丽水市人力资源和社会保障局</w:t>
      </w:r>
    </w:p>
    <w:p>
      <w:pPr>
        <w:keepNext w:val="0"/>
        <w:keepLines w:val="0"/>
        <w:widowControl w:val="0"/>
        <w:suppressLineNumbers w:val="0"/>
        <w:autoSpaceDE w:val="0"/>
        <w:autoSpaceDN/>
        <w:spacing w:before="0" w:beforeAutospacing="1" w:after="0" w:afterAutospacing="1" w:line="540" w:lineRule="exact"/>
        <w:ind w:left="0" w:leftChars="0" w:right="0" w:rightChars="0" w:firstLine="0" w:firstLineChars="0"/>
        <w:jc w:val="right"/>
      </w:pPr>
      <w:r>
        <w:rPr>
          <w:rFonts w:hint="eastAsia" w:ascii="仿宋" w:hAnsi="仿宋" w:eastAsia="仿宋" w:cs="仿宋"/>
          <w:kern w:val="0"/>
          <w:sz w:val="30"/>
          <w:szCs w:val="30"/>
          <w:lang w:val="en-US" w:eastAsia="zh-CN" w:bidi="ar"/>
        </w:rPr>
        <w:t>2017年7月22日</w:t>
      </w:r>
    </w:p>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D55A5"/>
    <w:rsid w:val="1DC75804"/>
    <w:rsid w:val="789D5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666666"/>
      <w:u w:val="none"/>
    </w:rPr>
  </w:style>
  <w:style w:type="character" w:styleId="5">
    <w:name w:val="Hyperlink"/>
    <w:basedOn w:val="3"/>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2017-07-22T07:06:00Z</dcterms:created>
  <dc:creator>ASUS</dc:creator>
  <cp:lastModifiedBy>ASUS</cp:lastModifiedBy>
  <dcterms:modified xsi:type="dcterms:W3CDTF">2017-07-22T07:06:44Z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