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rHeight w:val="752" w:hRule="atLeast"/>
          <w:tblCellSpacing w:w="0" w:type="dxa"/>
          <w:jc w:val="center"/>
        </w:trPr>
        <w:tc>
          <w:tcPr>
            <w:tcW w:w="8306" w:type="dxa"/>
            <w:shd w:val="clear"/>
            <w:vAlign w:val="bottom"/>
          </w:tcPr>
          <w:p>
            <w:pPr>
              <w:keepNext w:val="0"/>
              <w:keepLines w:val="0"/>
              <w:widowControl/>
              <w:suppressLineNumbers w:val="0"/>
              <w:jc w:val="center"/>
              <w:rPr>
                <w:rFonts w:hint="eastAsia" w:ascii="宋体" w:hAnsi="宋体" w:eastAsia="宋体" w:cs="宋体"/>
                <w:b/>
                <w:color w:val="333333"/>
                <w:sz w:val="25"/>
                <w:szCs w:val="25"/>
              </w:rPr>
            </w:pPr>
            <w:r>
              <w:rPr>
                <w:rFonts w:hint="eastAsia" w:ascii="宋体" w:hAnsi="宋体" w:eastAsia="宋体" w:cs="宋体"/>
                <w:b/>
                <w:color w:val="333333"/>
                <w:kern w:val="0"/>
                <w:sz w:val="25"/>
                <w:szCs w:val="25"/>
                <w:lang w:val="en-US" w:eastAsia="zh-CN" w:bidi="ar"/>
              </w:rPr>
              <w:t xml:space="preserve">2017年上半年镇海区卫生计生系统公开招聘事业人员第三次体检结果公告 </w:t>
            </w:r>
          </w:p>
        </w:tc>
      </w:tr>
      <w:tr>
        <w:tblPrEx>
          <w:tblLayout w:type="fixed"/>
          <w:tblCellMar>
            <w:top w:w="0" w:type="dxa"/>
            <w:left w:w="0" w:type="dxa"/>
            <w:bottom w:w="0" w:type="dxa"/>
            <w:right w:w="0" w:type="dxa"/>
          </w:tblCellMar>
        </w:tblPrEx>
        <w:trPr>
          <w:trHeight w:val="376" w:hRule="atLeast"/>
          <w:tblCellSpacing w:w="0" w:type="dxa"/>
          <w:jc w:val="center"/>
        </w:trPr>
        <w:tc>
          <w:tcPr>
            <w:tcW w:w="8306" w:type="dxa"/>
            <w:shd w:val="clear"/>
            <w:vAlign w:val="bottom"/>
          </w:tcPr>
          <w:p>
            <w:pPr>
              <w:rPr>
                <w:rFonts w:hint="eastAsia" w:ascii="宋体" w:hAnsi="宋体" w:eastAsia="宋体" w:cs="宋体"/>
                <w:color w:val="333333"/>
                <w:sz w:val="17"/>
                <w:szCs w:val="17"/>
              </w:rPr>
            </w:pPr>
          </w:p>
        </w:tc>
      </w:tr>
    </w:tbl>
    <w:p>
      <w:pPr>
        <w:rPr>
          <w:vanish/>
          <w:sz w:val="24"/>
          <w:szCs w:val="24"/>
        </w:rPr>
      </w:pPr>
    </w:p>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rHeight w:val="627" w:hRule="atLeast"/>
          <w:tblCellSpacing w:w="0" w:type="dxa"/>
          <w:jc w:val="center"/>
        </w:trPr>
        <w:tc>
          <w:tcPr>
            <w:tcW w:w="8306" w:type="dxa"/>
            <w:shd w:val="clear"/>
            <w:vAlign w:val="center"/>
          </w:tcPr>
          <w:p>
            <w:pPr>
              <w:keepNext w:val="0"/>
              <w:keepLines w:val="0"/>
              <w:widowControl/>
              <w:suppressLineNumbers w:val="0"/>
              <w:jc w:val="center"/>
              <w:rPr>
                <w:rFonts w:hint="eastAsia" w:ascii="宋体" w:hAnsi="宋体" w:eastAsia="宋体" w:cs="宋体"/>
                <w:color w:val="333333"/>
                <w:sz w:val="15"/>
                <w:szCs w:val="15"/>
              </w:rPr>
            </w:pPr>
            <w:bookmarkStart w:id="0" w:name="_GoBack"/>
            <w:bookmarkEnd w:id="0"/>
          </w:p>
        </w:tc>
      </w:tr>
      <w:tr>
        <w:tblPrEx>
          <w:shd w:val="clear"/>
          <w:tblLayout w:type="fixed"/>
          <w:tblCellMar>
            <w:top w:w="0" w:type="dxa"/>
            <w:left w:w="0" w:type="dxa"/>
            <w:bottom w:w="0" w:type="dxa"/>
            <w:right w:w="0" w:type="dxa"/>
          </w:tblCellMar>
        </w:tblPrEx>
        <w:trPr>
          <w:trHeight w:val="126" w:hRule="atLeast"/>
          <w:tblCellSpacing w:w="0" w:type="dxa"/>
          <w:jc w:val="center"/>
        </w:trPr>
        <w:tc>
          <w:tcPr>
            <w:tcW w:w="8306" w:type="dxa"/>
            <w:shd w:val="clear"/>
            <w:vAlign w:val="center"/>
          </w:tcPr>
          <w:p>
            <w:pPr>
              <w:rPr>
                <w:rFonts w:hint="eastAsia" w:ascii="宋体" w:hAnsi="宋体" w:eastAsia="宋体" w:cs="宋体"/>
                <w:color w:val="333333"/>
                <w:sz w:val="15"/>
                <w:szCs w:val="15"/>
              </w:rPr>
            </w:pPr>
          </w:p>
        </w:tc>
      </w:tr>
    </w:tbl>
    <w:p>
      <w:pPr>
        <w:rPr>
          <w:vanish/>
          <w:sz w:val="24"/>
          <w:szCs w:val="24"/>
        </w:rPr>
      </w:pPr>
    </w:p>
    <w:tbl>
      <w:tblPr>
        <w:tblW w:w="9308" w:type="dxa"/>
        <w:jc w:val="center"/>
        <w:tblCellSpacing w:w="0" w:type="dxa"/>
        <w:tblInd w:w="0" w:type="dxa"/>
        <w:shd w:val="clear"/>
        <w:tblLayout w:type="fixed"/>
        <w:tblCellMar>
          <w:top w:w="0" w:type="dxa"/>
          <w:left w:w="0" w:type="dxa"/>
          <w:bottom w:w="0" w:type="dxa"/>
          <w:right w:w="0" w:type="dxa"/>
        </w:tblCellMar>
      </w:tblPr>
      <w:tblGrid>
        <w:gridCol w:w="9308"/>
      </w:tblGrid>
      <w:tr>
        <w:tblPrEx>
          <w:tblLayout w:type="fixed"/>
        </w:tblPrEx>
        <w:trPr>
          <w:tblCellSpacing w:w="0" w:type="dxa"/>
          <w:jc w:val="center"/>
        </w:trPr>
        <w:tc>
          <w:tcPr>
            <w:tcW w:w="9308" w:type="dxa"/>
            <w:shd w:val="clear"/>
            <w:tcMar>
              <w:top w:w="63" w:type="dxa"/>
              <w:left w:w="501" w:type="dxa"/>
              <w:bottom w:w="63" w:type="dxa"/>
              <w:right w:w="501" w:type="dxa"/>
            </w:tcMar>
            <w:vAlign w:val="top"/>
          </w:tcPr>
          <w:p>
            <w:pPr>
              <w:pStyle w:val="2"/>
              <w:keepNext w:val="0"/>
              <w:keepLines w:val="0"/>
              <w:widowControl/>
              <w:suppressLineNumbers w:val="0"/>
              <w:spacing w:before="0" w:beforeAutospacing="0" w:after="0" w:afterAutospacing="0" w:line="288" w:lineRule="atLeast"/>
              <w:ind w:left="0" w:right="0" w:firstLine="600"/>
              <w:jc w:val="both"/>
            </w:pPr>
            <w:r>
              <w:rPr>
                <w:rFonts w:ascii="仿宋_GB2312" w:hAnsi="宋体" w:eastAsia="仿宋_GB2312" w:cs="仿宋_GB2312"/>
                <w:color w:val="333333"/>
                <w:sz w:val="30"/>
                <w:szCs w:val="30"/>
                <w:lang w:val="en-US"/>
              </w:rPr>
              <w:t>2017</w:t>
            </w:r>
            <w:r>
              <w:rPr>
                <w:rFonts w:hint="default" w:ascii="仿宋_GB2312" w:hAnsi="宋体" w:eastAsia="仿宋_GB2312" w:cs="仿宋_GB2312"/>
                <w:color w:val="333333"/>
                <w:sz w:val="30"/>
                <w:szCs w:val="30"/>
              </w:rPr>
              <w:t>年上半年镇海区卫生计生系统公开招聘事业人员第三次体检工作已经结束，现将体检结果公布如下。</w:t>
            </w:r>
          </w:p>
          <w:tbl>
            <w:tblPr>
              <w:tblW w:w="7943" w:type="dxa"/>
              <w:jc w:val="center"/>
              <w:tblInd w:w="172"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441"/>
              <w:gridCol w:w="1478"/>
              <w:gridCol w:w="1256"/>
              <w:gridCol w:w="1393"/>
              <w:gridCol w:w="981"/>
              <w:gridCol w:w="1417"/>
              <w:gridCol w:w="97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00" w:hRule="atLeast"/>
                <w:jc w:val="center"/>
              </w:trPr>
              <w:tc>
                <w:tcPr>
                  <w:tcW w:w="4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序号</w:t>
                  </w:r>
                </w:p>
              </w:tc>
              <w:tc>
                <w:tcPr>
                  <w:tcW w:w="147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准考证号</w:t>
                  </w:r>
                </w:p>
              </w:tc>
              <w:tc>
                <w:tcPr>
                  <w:tcW w:w="125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报考单位</w:t>
                  </w:r>
                </w:p>
              </w:tc>
              <w:tc>
                <w:tcPr>
                  <w:tcW w:w="139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岗位</w:t>
                  </w:r>
                </w:p>
              </w:tc>
              <w:tc>
                <w:tcPr>
                  <w:tcW w:w="98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岗位代码</w:t>
                  </w:r>
                </w:p>
              </w:tc>
              <w:tc>
                <w:tcPr>
                  <w:tcW w:w="141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体检结果</w:t>
                  </w:r>
                </w:p>
              </w:tc>
              <w:tc>
                <w:tcPr>
                  <w:tcW w:w="97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是否进入考察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00" w:hRule="atLeast"/>
                <w:jc w:val="center"/>
              </w:trPr>
              <w:tc>
                <w:tcPr>
                  <w:tcW w:w="44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1</w:t>
                  </w:r>
                </w:p>
              </w:tc>
              <w:tc>
                <w:tcPr>
                  <w:tcW w:w="14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20170302050501</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社区中心</w:t>
                  </w:r>
                </w:p>
              </w:tc>
              <w:tc>
                <w:tcPr>
                  <w:tcW w:w="13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临床二</w:t>
                  </w:r>
                </w:p>
              </w:tc>
              <w:tc>
                <w:tcPr>
                  <w:tcW w:w="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G2</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合格</w:t>
                  </w:r>
                </w:p>
              </w:tc>
              <w:tc>
                <w:tcPr>
                  <w:tcW w:w="9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是</w:t>
                  </w:r>
                </w:p>
              </w:tc>
            </w:tr>
          </w:tbl>
          <w:p>
            <w:pPr>
              <w:keepNext w:val="0"/>
              <w:keepLines w:val="0"/>
              <w:widowControl/>
              <w:suppressLineNumbers w:val="0"/>
              <w:spacing w:before="0" w:beforeAutospacing="1" w:after="0" w:afterAutospacing="1" w:line="288" w:lineRule="atLeast"/>
              <w:ind w:left="0" w:right="0" w:firstLine="640"/>
              <w:jc w:val="left"/>
            </w:pPr>
            <w:r>
              <w:rPr>
                <w:rFonts w:hint="default" w:ascii="仿宋_GB2312" w:hAnsi="宋体" w:eastAsia="仿宋_GB2312" w:cs="仿宋_GB2312"/>
                <w:color w:val="333333"/>
                <w:kern w:val="0"/>
                <w:sz w:val="32"/>
                <w:szCs w:val="32"/>
                <w:lang w:val="en-US" w:eastAsia="zh-CN" w:bidi="ar"/>
              </w:rPr>
              <w:t> </w:t>
            </w:r>
          </w:p>
          <w:p>
            <w:pPr>
              <w:keepNext w:val="0"/>
              <w:keepLines w:val="0"/>
              <w:widowControl/>
              <w:suppressLineNumbers w:val="0"/>
              <w:spacing w:before="0" w:beforeAutospacing="1" w:after="0" w:afterAutospacing="1" w:line="288" w:lineRule="atLeast"/>
              <w:ind w:left="0" w:right="0"/>
              <w:jc w:val="right"/>
            </w:pPr>
            <w:r>
              <w:rPr>
                <w:rFonts w:hint="default" w:ascii="仿宋_GB2312" w:hAnsi="宋体" w:eastAsia="仿宋_GB2312" w:cs="仿宋_GB2312"/>
                <w:color w:val="333333"/>
                <w:kern w:val="0"/>
                <w:sz w:val="32"/>
                <w:szCs w:val="32"/>
                <w:lang w:val="en-US" w:eastAsia="zh-CN" w:bidi="ar"/>
              </w:rPr>
              <w:t> </w:t>
            </w:r>
          </w:p>
          <w:p>
            <w:pPr>
              <w:keepNext w:val="0"/>
              <w:keepLines w:val="0"/>
              <w:widowControl/>
              <w:suppressLineNumbers w:val="0"/>
              <w:spacing w:before="0" w:beforeAutospacing="1" w:after="0" w:afterAutospacing="1" w:line="440" w:lineRule="atLeast"/>
              <w:ind w:left="0" w:right="0"/>
              <w:jc w:val="right"/>
            </w:pPr>
            <w:r>
              <w:rPr>
                <w:rFonts w:hint="default" w:ascii="仿宋_GB2312" w:hAnsi="宋体" w:eastAsia="仿宋_GB2312" w:cs="仿宋_GB2312"/>
                <w:color w:val="333333"/>
                <w:kern w:val="0"/>
                <w:sz w:val="32"/>
                <w:szCs w:val="32"/>
                <w:lang w:val="en-US" w:eastAsia="zh-CN" w:bidi="ar"/>
              </w:rPr>
              <w:t>                             宁波市镇海区卫生计生局</w:t>
            </w:r>
          </w:p>
          <w:p>
            <w:pPr>
              <w:keepNext w:val="0"/>
              <w:keepLines w:val="0"/>
              <w:widowControl/>
              <w:suppressLineNumbers w:val="0"/>
              <w:spacing w:before="0" w:beforeAutospacing="1" w:after="0" w:afterAutospacing="1" w:line="440" w:lineRule="atLeast"/>
              <w:ind w:left="0" w:right="0"/>
              <w:jc w:val="right"/>
            </w:pPr>
            <w:r>
              <w:rPr>
                <w:rFonts w:hint="default" w:ascii="仿宋_GB2312" w:hAnsi="宋体" w:eastAsia="仿宋_GB2312" w:cs="仿宋_GB2312"/>
                <w:color w:val="333333"/>
                <w:kern w:val="0"/>
                <w:sz w:val="32"/>
                <w:szCs w:val="32"/>
                <w:lang w:val="en-US" w:eastAsia="zh-CN" w:bidi="ar"/>
              </w:rPr>
              <w:t>                             宁波市镇海区人力社保局</w:t>
            </w:r>
          </w:p>
          <w:p>
            <w:pPr>
              <w:keepNext w:val="0"/>
              <w:keepLines w:val="0"/>
              <w:widowControl/>
              <w:suppressLineNumbers w:val="0"/>
              <w:spacing w:before="0" w:beforeAutospacing="1" w:after="0" w:afterAutospacing="1" w:line="440" w:lineRule="atLeast"/>
              <w:ind w:left="0" w:right="0"/>
              <w:jc w:val="right"/>
            </w:pPr>
            <w:r>
              <w:rPr>
                <w:rFonts w:hint="default" w:ascii="仿宋_GB2312" w:hAnsi="宋体" w:eastAsia="仿宋_GB2312" w:cs="仿宋_GB2312"/>
                <w:color w:val="333333"/>
                <w:kern w:val="0"/>
                <w:sz w:val="32"/>
                <w:szCs w:val="32"/>
                <w:lang w:val="en-US" w:eastAsia="zh-CN" w:bidi="ar"/>
              </w:rPr>
              <w:t>                                 2017年8月25日</w:t>
            </w:r>
          </w:p>
          <w:p>
            <w:pPr>
              <w:keepNext w:val="0"/>
              <w:keepLines w:val="0"/>
              <w:widowControl/>
              <w:suppressLineNumbers w:val="0"/>
              <w:spacing w:before="0" w:beforeAutospacing="1" w:after="0" w:afterAutospacing="1" w:line="288" w:lineRule="atLeast"/>
              <w:ind w:left="0" w:right="0"/>
              <w:jc w:val="left"/>
            </w:pPr>
            <w:r>
              <w:rPr>
                <w:rFonts w:hint="eastAsia" w:ascii="宋体" w:hAnsi="宋体" w:eastAsia="宋体" w:cs="宋体"/>
                <w:color w:val="333333"/>
                <w:kern w:val="0"/>
                <w:sz w:val="24"/>
                <w:szCs w:val="24"/>
                <w:lang w:val="en-US" w:eastAsia="zh-CN"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E4604"/>
    <w:rsid w:val="12BE46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rFonts w:hint="eastAsia" w:ascii="宋体" w:hAnsi="宋体" w:eastAsia="宋体" w:cs="宋体"/>
      <w:color w:val="000000"/>
      <w:sz w:val="15"/>
      <w:szCs w:val="15"/>
      <w:u w:val="none"/>
    </w:rPr>
  </w:style>
  <w:style w:type="character" w:styleId="5">
    <w:name w:val="Hyperlink"/>
    <w:basedOn w:val="3"/>
    <w:uiPriority w:val="0"/>
    <w:rPr>
      <w:rFonts w:hint="eastAsia" w:ascii="宋体" w:hAnsi="宋体" w:eastAsia="宋体" w:cs="宋体"/>
      <w:color w:val="000000"/>
      <w:sz w:val="15"/>
      <w:szCs w:val="15"/>
      <w:u w:val="none"/>
    </w:rPr>
  </w:style>
  <w:style w:type="character" w:customStyle="1" w:styleId="7">
    <w:name w:val="current-btn"/>
    <w:basedOn w:val="3"/>
    <w:uiPriority w:val="0"/>
    <w:rPr>
      <w:b/>
      <w:color w:val="FFFFFF"/>
      <w:sz w:val="12"/>
      <w:szCs w:val="12"/>
      <w:bdr w:val="single" w:color="066AB1" w:sz="4" w:space="0"/>
      <w:shd w:val="clear" w:fill="0884DC"/>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2017-08-25T14:42:00Z</dcterms:created>
  <dc:creator>ASUS</dc:creator>
  <cp:lastModifiedBy>ASUS</cp:lastModifiedBy>
  <dcterms:modified xsi:type="dcterms:W3CDTF">2017-08-25T14:42:28Z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