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0" w:type="dxa"/>
        <w:jc w:val="center"/>
        <w:tblCellSpacing w:w="15" w:type="dxa"/>
        <w:tblInd w:w="-1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15" w:type="dxa"/>
          <w:jc w:val="center"/>
        </w:trPr>
        <w:tc>
          <w:tcPr>
            <w:tcW w:w="8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98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sz w:val="17"/>
                <w:szCs w:val="17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kern w:val="0"/>
                <w:sz w:val="17"/>
                <w:szCs w:val="17"/>
                <w:u w:val="none"/>
                <w:lang w:val="en-US" w:eastAsia="zh-CN" w:bidi="ar"/>
              </w:rPr>
              <w:t>2017年上半年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kern w:val="0"/>
                <w:sz w:val="17"/>
                <w:szCs w:val="17"/>
                <w:u w:val="none"/>
                <w:lang w:val="en-US" w:eastAsia="zh-CN" w:bidi="ar"/>
              </w:rPr>
              <w:t>海盐县综合行政执法局协管员招聘综合成绩及入围体检名单公示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33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   </w:t>
            </w:r>
          </w:p>
          <w:tbl>
            <w:tblPr>
              <w:tblW w:w="8311" w:type="dxa"/>
              <w:tblInd w:w="189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25"/>
              <w:gridCol w:w="2113"/>
              <w:gridCol w:w="1488"/>
              <w:gridCol w:w="979"/>
              <w:gridCol w:w="883"/>
              <w:gridCol w:w="887"/>
              <w:gridCol w:w="1436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488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979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笔试分数</w:t>
                  </w:r>
                </w:p>
              </w:tc>
              <w:tc>
                <w:tcPr>
                  <w:tcW w:w="883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面试分数</w:t>
                  </w:r>
                </w:p>
              </w:tc>
              <w:tc>
                <w:tcPr>
                  <w:tcW w:w="887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综合分数</w:t>
                  </w:r>
                </w:p>
              </w:tc>
              <w:tc>
                <w:tcPr>
                  <w:tcW w:w="1436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13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488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79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83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87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436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20170101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20170104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70.2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20170105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72.2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66.52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20170106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84.6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75.56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20170108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75.4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20170109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77.4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74.04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20170110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74.5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80.4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78.04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20170111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75.2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71.12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20170112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92.2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82.12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20170113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76.6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20170114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20170206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77.2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75.92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20170207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82.6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80.36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20170211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80.4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77.04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20170213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80.44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20170216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76.2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20170222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2" w:hRule="atLeast"/>
              </w:trPr>
              <w:tc>
                <w:tcPr>
                  <w:tcW w:w="5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20170223</w:t>
                  </w:r>
                </w:p>
              </w:tc>
              <w:tc>
                <w:tcPr>
                  <w:tcW w:w="148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97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80.4</w:t>
                  </w:r>
                </w:p>
              </w:tc>
              <w:tc>
                <w:tcPr>
                  <w:tcW w:w="88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78.24</w:t>
                  </w:r>
                </w:p>
              </w:tc>
              <w:tc>
                <w:tcPr>
                  <w:tcW w:w="14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★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957A6"/>
    <w:rsid w:val="71095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2017-06-19T12:26:00Z</dcterms:created>
  <dc:creator>ASUS</dc:creator>
  <cp:lastModifiedBy>ASUS</cp:lastModifiedBy>
  <dcterms:modified xsi:type="dcterms:W3CDTF">2017-06-19T12:27:16Z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