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lang w:val="en-US" w:eastAsia="zh-CN" w:bidi="ar"/>
        </w:rPr>
        <w:t>2017市直学校第二次招聘工作人员笔试成绩公布</w:t>
      </w:r>
    </w:p>
    <w:tbl>
      <w:tblPr>
        <w:tblW w:w="9515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91"/>
        <w:gridCol w:w="1520"/>
        <w:gridCol w:w="1502"/>
        <w:gridCol w:w="791"/>
        <w:gridCol w:w="903"/>
        <w:gridCol w:w="1000"/>
        <w:gridCol w:w="1001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报考专业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公共知识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3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2017080209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2017080327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2017080429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2017080607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15" w:type="dxa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2017080628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right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u w:val="none"/>
          <w:bdr w:val="none" w:color="auto" w:sz="0" w:space="0"/>
        </w:rPr>
        <w:t>衢州市教育局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right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u w:val="none"/>
          <w:bdr w:val="none" w:color="auto" w:sz="0" w:space="0"/>
        </w:rPr>
        <w:t>2017年8月25日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7594"/>
    <w:rsid w:val="15F07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2017-08-25T14:59:00Z</dcterms:created>
  <dc:creator>ASUS</dc:creator>
  <cp:lastModifiedBy>ASUS</cp:lastModifiedBy>
  <dcterms:modified xsi:type="dcterms:W3CDTF">2017-08-25T14:59:50Z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