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附件1：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   201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宋体" w:eastAsia="黑体"/>
          <w:sz w:val="36"/>
          <w:szCs w:val="36"/>
        </w:rPr>
        <w:t>年高层次人才引进招聘计划表</w:t>
      </w:r>
    </w:p>
    <w:tbl>
      <w:tblPr>
        <w:tblStyle w:val="2"/>
        <w:tblW w:w="92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095"/>
        <w:gridCol w:w="1275"/>
        <w:gridCol w:w="2475"/>
        <w:gridCol w:w="1575"/>
        <w:gridCol w:w="1080"/>
        <w:gridCol w:w="8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可报专业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聘用岗位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县人民医院15名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临床医学/神经病学/内科学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县外引进人员可聘在相应的高级岗位、县内引进的聘在十二级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执业范围符合岗位要求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临床医学/内科学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临床医学/眼科学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临床医学/耳鼻咽喉科学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肝胆胰外科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外科学/临床医学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外科学/临床医学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临床医学/医学影像学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临床医学/医学影像学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临床医学/外科学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临床医学/急诊医学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临床医学/麻醉学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县中医院6名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临床医学/中医学/中西医临床医学/外科学/中医外科学/中西医结合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急诊外科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临床医学/中医学/中西医临床医学/外科学/中医外科学/中西医结合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临床医学/中医学/耳鼻咽喉科学/中医五官科学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临床医学/中医学类/康复医学与理疗学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临床医学/中医学/中西医临床医学/内科学/中医内科学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超声诊断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临床医学/医学影像学/医学影像和核医学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县妇幼保健院7名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临床医学/妇产科学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临床医学/儿科学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临床医学/内科学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 /医学影像学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 /麻醉学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医学检验/医学检验技术/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卫生检验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第三人民医院3名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临床医学/麻醉学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医学检验/卫生检验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F445B"/>
    <w:rsid w:val="291F4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2019-07-08T09:11:00Z</dcterms:created>
  <dc:creator>Administrator</dc:creator>
  <cp:lastModifiedBy>Administrator</cp:lastModifiedBy>
  <dcterms:modified xsi:type="dcterms:W3CDTF">2019-07-08T09:11:34Z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