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shd w:val="solid" w:color="FFFFFF" w:fill="auto"/>
        <w:autoSpaceDN w:val="0"/>
        <w:spacing w:line="594" w:lineRule="exact"/>
        <w:jc w:val="center"/>
        <w:rPr>
          <w:rFonts w:ascii="方正小标宋_GBK" w:eastAsia="方正小标宋_GBK" w:cs="宋体"/>
          <w:bCs/>
          <w:kern w:val="36"/>
          <w:sz w:val="48"/>
          <w:szCs w:val="48"/>
        </w:rPr>
      </w:pPr>
      <w:r>
        <w:rPr>
          <w:rFonts w:ascii="方正小标宋_GBK" w:eastAsia="方正小标宋_GBK" w:cs="宋体" w:hint="eastAsia"/>
          <w:bCs/>
          <w:kern w:val="36"/>
          <w:sz w:val="48"/>
          <w:szCs w:val="48"/>
        </w:rPr>
        <w:t>宁波海关</w:t>
      </w:r>
    </w:p>
    <w:p>
      <w:pPr>
        <w:shd w:val="solid" w:color="FFFFFF" w:fill="auto"/>
        <w:autoSpaceDN w:val="0"/>
        <w:spacing w:line="594" w:lineRule="exact"/>
        <w:jc w:val="center"/>
        <w:rPr>
          <w:rFonts w:ascii="方正小标宋_GBK" w:eastAsia="方正小标宋_GBK" w:cs="宋体"/>
          <w:bCs/>
          <w:kern w:val="36"/>
          <w:sz w:val="48"/>
          <w:szCs w:val="48"/>
        </w:rPr>
      </w:pPr>
      <w:r>
        <w:rPr>
          <w:rFonts w:ascii="方正小标宋_GBK" w:eastAsia="方正小标宋_GBK" w:cs="宋体" w:hint="eastAsia"/>
          <w:bCs/>
          <w:kern w:val="36"/>
          <w:sz w:val="48"/>
          <w:szCs w:val="48"/>
        </w:rPr>
        <w:t>2019年考试录用公务员面试公告</w:t>
      </w:r>
    </w:p>
    <w:p>
      <w:pPr>
        <w:shd w:val="solid" w:color="FFFFFF" w:fill="auto"/>
        <w:autoSpaceDN w:val="0"/>
        <w:spacing w:line="594" w:lineRule="exact"/>
        <w:jc w:val="center"/>
        <w:rPr>
          <w:rFonts w:ascii="宋体"/>
          <w:b/>
          <w:bCs/>
          <w:sz w:val="32"/>
          <w:szCs w:val="32"/>
          <w:shd w:val="clear" w:color="auto" w:fill="FFFFFF"/>
        </w:rPr>
      </w:pP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根据公务员录用工作有关规定，现就</w:t>
      </w:r>
      <w:r>
        <w:rPr>
          <w:rFonts w:eastAsia="仿宋_GB2312"/>
          <w:sz w:val="32"/>
          <w:szCs w:val="32"/>
          <w:shd w:val="clear" w:color="auto" w:fill="FFFFFF"/>
        </w:rPr>
        <w:t>20</w:t>
      </w:r>
      <w:r>
        <w:rPr>
          <w:rFonts w:eastAsia="仿宋_GB2312" w:hint="eastAsia"/>
          <w:sz w:val="32"/>
          <w:szCs w:val="32"/>
          <w:shd w:val="clear" w:color="auto" w:fill="FFFFFF"/>
        </w:rPr>
        <w:t>19年宁波海关录用公务员面试有关事宜通知如下：</w:t>
      </w:r>
    </w:p>
    <w:p>
      <w:pPr>
        <w:shd w:val="solid" w:color="FFFFFF" w:fill="auto"/>
        <w:autoSpaceDN w:val="0"/>
        <w:spacing w:line="594" w:lineRule="exact"/>
        <w:ind w:left="1363" w:hanging="720"/>
        <w:rPr>
          <w:rFonts w:ascii="方正黑体_GBK" w:eastAsia="方正黑体_GBK"/>
          <w:sz w:val="32"/>
          <w:szCs w:val="32"/>
          <w:shd w:val="clear" w:color="auto" w:fill="FFFFFF"/>
        </w:rPr>
      </w:pPr>
      <w:r>
        <w:rPr>
          <w:rFonts w:ascii="方正黑体_GBK" w:eastAsia="方正黑体_GBK" w:hint="eastAsia"/>
          <w:sz w:val="32"/>
          <w:szCs w:val="32"/>
          <w:shd w:val="clear" w:color="auto" w:fill="FFFFFF"/>
        </w:rPr>
        <w:t>一、面试分数线及进入面试人员名单</w:t>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809"/>
        <w:gridCol w:w="1134"/>
        <w:gridCol w:w="1276"/>
        <w:gridCol w:w="2126"/>
        <w:gridCol w:w="1418"/>
        <w:gridCol w:w="759"/>
      </w:tblGrid>
      <w:tr>
        <w:trPr>
          <w:trHeight w:val="1984"/>
        </w:trPr>
        <w:tc>
          <w:tcPr>
            <w:tcW w:w="1809" w:type="dxa"/>
            <w:tcBorders>
              <w:top w:val="single" w:sz="4" w:space="0" w:color="000000"/>
              <w:left w:val="single" w:sz="4"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bookmarkStart w:id="0" w:name="RANGE!B4:F45"/>
            <w:r>
              <w:rPr>
                <w:rFonts w:ascii="方正黑体_GBK" w:eastAsia="方正黑体_GBK" w:hint="eastAsia"/>
                <w:b/>
                <w:kern w:val="0"/>
                <w:sz w:val="28"/>
                <w:szCs w:val="28"/>
              </w:rPr>
              <w:t>职位</w:t>
            </w:r>
            <w:bookmarkEnd w:id="0"/>
            <w:r>
              <w:rPr>
                <w:rFonts w:ascii="方正黑体_GBK" w:eastAsia="方正黑体_GBK" w:hint="eastAsia"/>
                <w:b/>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面试</w:t>
            </w:r>
          </w:p>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分数线</w:t>
            </w:r>
          </w:p>
        </w:tc>
        <w:tc>
          <w:tcPr>
            <w:tcW w:w="1276"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姓  名</w:t>
            </w:r>
          </w:p>
        </w:tc>
        <w:tc>
          <w:tcPr>
            <w:tcW w:w="2126"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准考证号</w:t>
            </w:r>
          </w:p>
        </w:tc>
        <w:tc>
          <w:tcPr>
            <w:tcW w:w="1418" w:type="dxa"/>
            <w:tcBorders>
              <w:top w:val="single" w:sz="4" w:space="0" w:color="000000"/>
              <w:left w:val="single" w:sz="6" w:space="0" w:color="000000"/>
              <w:bottom w:val="single" w:sz="6" w:space="0" w:color="000000"/>
              <w:right w:val="single" w:sz="6"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面试时间</w:t>
            </w:r>
          </w:p>
        </w:tc>
        <w:tc>
          <w:tcPr>
            <w:tcW w:w="759" w:type="dxa"/>
            <w:tcBorders>
              <w:top w:val="single" w:sz="4" w:space="0" w:color="000000"/>
              <w:left w:val="single" w:sz="6" w:space="0" w:color="000000"/>
              <w:bottom w:val="single" w:sz="6" w:space="0" w:color="000000"/>
              <w:right w:val="single" w:sz="4" w:space="0" w:color="000000"/>
            </w:tcBorders>
            <w:vAlign w:val="center"/>
          </w:tcPr>
          <w:p>
            <w:pPr>
              <w:widowControl/>
              <w:autoSpaceDN w:val="0"/>
              <w:spacing w:line="594" w:lineRule="exact"/>
              <w:jc w:val="center"/>
              <w:rPr>
                <w:rFonts w:ascii="方正黑体_GBK" w:eastAsia="方正黑体_GBK"/>
                <w:sz w:val="28"/>
                <w:szCs w:val="28"/>
              </w:rPr>
            </w:pPr>
            <w:r>
              <w:rPr>
                <w:rFonts w:ascii="方正黑体_GBK" w:eastAsia="方正黑体_GBK" w:hint="eastAsia"/>
                <w:b/>
                <w:kern w:val="0"/>
                <w:sz w:val="28"/>
                <w:szCs w:val="28"/>
              </w:rPr>
              <w:t>备 注</w:t>
            </w:r>
          </w:p>
        </w:tc>
      </w:tr>
      <w:tr>
        <w:trPr>
          <w:trHeight w:hRule="exact" w:val="510"/>
        </w:trPr>
        <w:tc>
          <w:tcPr>
            <w:tcW w:w="1809" w:type="dxa"/>
            <w:vMerge w:val="restart"/>
            <w:tcBorders>
              <w:top w:val="single" w:sz="6" w:space="0" w:color="000000"/>
              <w:left w:val="single" w:sz="4" w:space="0" w:color="000000"/>
              <w:right w:val="single" w:sz="6" w:space="0" w:color="000000"/>
            </w:tcBorders>
            <w:vAlign w:val="center"/>
          </w:tcPr>
          <w:p>
            <w:pPr>
              <w:widowControl/>
              <w:autoSpaceDN w:val="0"/>
              <w:jc w:val="center"/>
              <w:rPr>
                <w:rFonts w:eastAsia="仿宋_GB2312"/>
                <w:szCs w:val="21"/>
              </w:rPr>
            </w:pPr>
            <w:r>
              <w:rPr>
                <w:rFonts w:eastAsia="仿宋_GB2312" w:hint="eastAsia"/>
                <w:szCs w:val="21"/>
              </w:rPr>
              <w:t>隶属海关海关业务职位</w:t>
            </w:r>
            <w:r>
              <w:rPr>
                <w:rFonts w:eastAsia="仿宋_GB2312"/>
                <w:szCs w:val="21"/>
              </w:rPr>
              <w:t>（</w:t>
            </w:r>
            <w:r>
              <w:rPr>
                <w:rFonts w:eastAsia="仿宋_GB2312" w:hint="eastAsia"/>
                <w:szCs w:val="21"/>
              </w:rPr>
              <w:t>300110001001</w:t>
            </w:r>
            <w:r>
              <w:rPr>
                <w:rFonts w:eastAsia="仿宋_GB2312"/>
                <w:szCs w:val="21"/>
              </w:rPr>
              <w:t>）</w:t>
            </w:r>
          </w:p>
        </w:tc>
        <w:tc>
          <w:tcPr>
            <w:tcW w:w="1134" w:type="dxa"/>
            <w:vMerge w:val="restart"/>
            <w:tcBorders>
              <w:top w:val="single" w:sz="6" w:space="0" w:color="000000"/>
              <w:left w:val="single" w:sz="6" w:space="0" w:color="000000"/>
              <w:right w:val="single" w:sz="6" w:space="0" w:color="000000"/>
            </w:tcBorders>
            <w:vAlign w:val="center"/>
          </w:tcPr>
          <w:p>
            <w:pPr>
              <w:autoSpaceDN w:val="0"/>
              <w:jc w:val="center"/>
              <w:rPr>
                <w:rFonts w:eastAsia="仿宋_GB2312"/>
                <w:sz w:val="24"/>
                <w:szCs w:val="24"/>
              </w:rPr>
            </w:pPr>
            <w:r>
              <w:rPr>
                <w:rFonts w:eastAsia="仿宋_GB2312"/>
                <w:sz w:val="24"/>
                <w:szCs w:val="24"/>
              </w:rPr>
              <w:t>1</w:t>
            </w:r>
            <w:r>
              <w:rPr>
                <w:rFonts w:eastAsia="仿宋_GB2312" w:hint="eastAsia"/>
                <w:sz w:val="24"/>
                <w:szCs w:val="24"/>
              </w:rPr>
              <w:t>20</w:t>
            </w:r>
            <w:r>
              <w:rPr>
                <w:rFonts w:eastAsia="仿宋_GB2312"/>
                <w:sz w:val="24"/>
                <w:szCs w:val="24"/>
              </w:rPr>
              <w:t>.3</w:t>
            </w:r>
            <w:r>
              <w:rPr>
                <w:rFonts w:eastAsia="仿宋_GB2312" w:hint="eastAsia"/>
                <w:sz w:val="24"/>
                <w:szCs w:val="24"/>
              </w:rPr>
              <w:t>0</w:t>
            </w: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陈毅明</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12923101021507</w:t>
            </w:r>
          </w:p>
        </w:tc>
        <w:tc>
          <w:tcPr>
            <w:tcW w:w="1418" w:type="dxa"/>
            <w:vMerge w:val="restart"/>
            <w:tcBorders>
              <w:top w:val="single" w:sz="6" w:space="0" w:color="000000"/>
              <w:left w:val="single" w:sz="6" w:space="0" w:color="000000"/>
              <w:right w:val="single" w:sz="6" w:space="0" w:color="000000"/>
            </w:tcBorders>
            <w:vAlign w:val="center"/>
          </w:tcPr>
          <w:p>
            <w:pPr>
              <w:widowControl/>
              <w:autoSpaceDN w:val="0"/>
              <w:jc w:val="center"/>
              <w:rPr>
                <w:rFonts w:eastAsia="仿宋_GB2312"/>
                <w:b/>
                <w:sz w:val="24"/>
                <w:szCs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25</w:t>
            </w:r>
            <w:r>
              <w:rPr>
                <w:rFonts w:eastAsia="仿宋_GB2312"/>
                <w:b/>
                <w:sz w:val="24"/>
                <w:szCs w:val="24"/>
              </w:rPr>
              <w:t>日</w:t>
            </w:r>
          </w:p>
        </w:tc>
        <w:tc>
          <w:tcPr>
            <w:tcW w:w="759" w:type="dxa"/>
            <w:vMerge w:val="restart"/>
            <w:tcBorders>
              <w:top w:val="single" w:sz="6" w:space="0" w:color="000000"/>
              <w:left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10"/>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陈智岚</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12923101050710</w:t>
            </w:r>
          </w:p>
        </w:tc>
        <w:tc>
          <w:tcPr>
            <w:tcW w:w="1418" w:type="dxa"/>
            <w:vMerge/>
            <w:tcBorders>
              <w:left w:val="single" w:sz="6" w:space="0" w:color="000000"/>
              <w:right w:val="single" w:sz="6" w:space="0" w:color="000000"/>
            </w:tcBorders>
            <w:vAlign w:val="center"/>
          </w:tcPr>
          <w:p/>
        </w:tc>
        <w:tc>
          <w:tcPr>
            <w:tcW w:w="759" w:type="dxa"/>
            <w:vMerge/>
            <w:tcBorders>
              <w:left w:val="single" w:sz="6" w:space="0" w:color="000000"/>
              <w:right w:val="single" w:sz="4" w:space="0" w:color="000000"/>
            </w:tcBorders>
            <w:vAlign w:val="center"/>
          </w:tcPr>
          <w:p/>
        </w:tc>
      </w:tr>
      <w:tr>
        <w:trPr>
          <w:trHeight w:hRule="exact" w:val="510"/>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邱旭峰</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12923101050907</w:t>
            </w:r>
          </w:p>
        </w:tc>
        <w:tc>
          <w:tcPr>
            <w:tcW w:w="1418" w:type="dxa"/>
            <w:vMerge/>
            <w:tcBorders>
              <w:left w:val="single" w:sz="6" w:space="0" w:color="000000"/>
              <w:right w:val="single" w:sz="6" w:space="0" w:color="000000"/>
            </w:tcBorders>
            <w:vAlign w:val="center"/>
          </w:tcPr>
          <w:p/>
        </w:tc>
        <w:tc>
          <w:tcPr>
            <w:tcW w:w="759" w:type="dxa"/>
            <w:vMerge/>
            <w:tcBorders>
              <w:left w:val="single" w:sz="6" w:space="0" w:color="000000"/>
              <w:right w:val="single" w:sz="4" w:space="0" w:color="000000"/>
            </w:tcBorders>
            <w:vAlign w:val="center"/>
          </w:tcPr>
          <w:p/>
        </w:tc>
      </w:tr>
      <w:tr>
        <w:trPr>
          <w:trHeight w:hRule="exact" w:val="510"/>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寿涛铸</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12923101090224</w:t>
            </w:r>
          </w:p>
        </w:tc>
        <w:tc>
          <w:tcPr>
            <w:tcW w:w="1418" w:type="dxa"/>
            <w:vMerge/>
            <w:tcBorders>
              <w:left w:val="single" w:sz="6" w:space="0" w:color="000000"/>
              <w:right w:val="single" w:sz="6" w:space="0" w:color="000000"/>
            </w:tcBorders>
            <w:vAlign w:val="center"/>
          </w:tcPr>
          <w:p/>
        </w:tc>
        <w:tc>
          <w:tcPr>
            <w:tcW w:w="759" w:type="dxa"/>
            <w:vMerge/>
            <w:tcBorders>
              <w:left w:val="single" w:sz="6" w:space="0" w:color="000000"/>
              <w:right w:val="single" w:sz="4" w:space="0" w:color="000000"/>
            </w:tcBorders>
            <w:vAlign w:val="center"/>
          </w:tcPr>
          <w:p/>
        </w:tc>
      </w:tr>
      <w:tr>
        <w:trPr>
          <w:trHeight w:hRule="exact" w:val="510"/>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潘柯如</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12923101132528</w:t>
            </w:r>
          </w:p>
        </w:tc>
        <w:tc>
          <w:tcPr>
            <w:tcW w:w="1418" w:type="dxa"/>
            <w:vMerge/>
            <w:tcBorders>
              <w:left w:val="single" w:sz="6" w:space="0" w:color="000000"/>
              <w:right w:val="single" w:sz="6" w:space="0" w:color="000000"/>
            </w:tcBorders>
            <w:vAlign w:val="center"/>
          </w:tcPr>
          <w:p/>
        </w:tc>
        <w:tc>
          <w:tcPr>
            <w:tcW w:w="759" w:type="dxa"/>
            <w:vMerge/>
            <w:tcBorders>
              <w:left w:val="single" w:sz="6" w:space="0" w:color="000000"/>
              <w:right w:val="single" w:sz="4" w:space="0" w:color="000000"/>
            </w:tcBorders>
            <w:vAlign w:val="center"/>
          </w:tcPr>
          <w:p/>
        </w:tc>
      </w:tr>
      <w:tr>
        <w:trPr>
          <w:trHeight w:hRule="exact" w:val="555"/>
        </w:trPr>
        <w:tc>
          <w:tcPr>
            <w:tcW w:w="1809" w:type="dxa"/>
            <w:vMerge/>
            <w:tcBorders>
              <w:left w:val="single" w:sz="4" w:space="0" w:color="000000"/>
              <w:bottom w:val="single" w:sz="6" w:space="0" w:color="000000"/>
              <w:right w:val="single" w:sz="6" w:space="0" w:color="000000"/>
            </w:tcBorders>
            <w:vAlign w:val="center"/>
          </w:tcPr>
          <w:p/>
        </w:tc>
        <w:tc>
          <w:tcPr>
            <w:tcW w:w="1134" w:type="dxa"/>
            <w:vMerge/>
            <w:tcBorders>
              <w:left w:val="single" w:sz="6" w:space="0" w:color="000000"/>
              <w:bottom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王爽</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12923302020226</w:t>
            </w:r>
          </w:p>
        </w:tc>
        <w:tc>
          <w:tcPr>
            <w:tcW w:w="1418" w:type="dxa"/>
            <w:vMerge/>
            <w:tcBorders>
              <w:left w:val="single" w:sz="6" w:space="0" w:color="000000"/>
              <w:bottom w:val="single" w:sz="6" w:space="0" w:color="000000"/>
              <w:right w:val="single" w:sz="6" w:space="0" w:color="000000"/>
            </w:tcBorders>
            <w:vAlign w:val="center"/>
          </w:tcPr>
          <w:p/>
        </w:tc>
        <w:tc>
          <w:tcPr>
            <w:tcW w:w="759" w:type="dxa"/>
            <w:vMerge/>
            <w:tcBorders>
              <w:left w:val="single" w:sz="6" w:space="0" w:color="000000"/>
              <w:bottom w:val="single" w:sz="6" w:space="0" w:color="000000"/>
              <w:right w:val="single" w:sz="4" w:space="0" w:color="000000"/>
            </w:tcBorders>
            <w:vAlign w:val="center"/>
          </w:tcPr>
          <w:p/>
        </w:tc>
      </w:tr>
      <w:tr>
        <w:trPr>
          <w:trHeight w:hRule="exact" w:val="510"/>
        </w:trPr>
        <w:tc>
          <w:tcPr>
            <w:tcW w:w="1809" w:type="dxa"/>
            <w:vMerge w:val="restart"/>
            <w:tcBorders>
              <w:top w:val="single" w:sz="6" w:space="0" w:color="000000"/>
              <w:left w:val="single" w:sz="4" w:space="0" w:color="000000"/>
              <w:bottom w:val="single" w:sz="6" w:space="0" w:color="000000"/>
              <w:right w:val="single" w:sz="6" w:space="0" w:color="000000"/>
            </w:tcBorders>
            <w:vAlign w:val="center"/>
          </w:tcPr>
          <w:p>
            <w:pPr>
              <w:widowControl/>
              <w:autoSpaceDN w:val="0"/>
              <w:jc w:val="center"/>
              <w:rPr>
                <w:rFonts w:eastAsia="仿宋_GB2312"/>
                <w:szCs w:val="21"/>
              </w:rPr>
            </w:pPr>
            <w:r>
              <w:rPr>
                <w:rFonts w:eastAsia="仿宋_GB2312" w:hint="eastAsia"/>
                <w:szCs w:val="21"/>
              </w:rPr>
              <w:t>隶属海关监管</w:t>
            </w:r>
            <w:r>
              <w:rPr>
                <w:rFonts w:eastAsia="仿宋_GB2312"/>
                <w:szCs w:val="21"/>
              </w:rPr>
              <w:t>职位 （300110001002）</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autoSpaceDN w:val="0"/>
              <w:jc w:val="center"/>
              <w:rPr>
                <w:rFonts w:eastAsia="仿宋_GB2312"/>
                <w:sz w:val="24"/>
                <w:szCs w:val="24"/>
              </w:rPr>
            </w:pPr>
            <w:r>
              <w:rPr>
                <w:rFonts w:eastAsia="仿宋_GB2312"/>
                <w:sz w:val="24"/>
                <w:szCs w:val="24"/>
              </w:rPr>
              <w:t>12</w:t>
            </w:r>
            <w:r>
              <w:rPr>
                <w:rFonts w:eastAsia="仿宋_GB2312" w:hint="eastAsia"/>
                <w:sz w:val="24"/>
                <w:szCs w:val="24"/>
              </w:rPr>
              <w:t>8</w:t>
            </w:r>
            <w:r>
              <w:rPr>
                <w:rFonts w:eastAsia="仿宋_GB2312"/>
                <w:sz w:val="24"/>
                <w:szCs w:val="24"/>
              </w:rPr>
              <w:t>.</w:t>
            </w:r>
            <w:r>
              <w:rPr>
                <w:rFonts w:eastAsia="仿宋_GB2312" w:hint="eastAsia"/>
                <w:sz w:val="24"/>
                <w:szCs w:val="24"/>
              </w:rPr>
              <w:t>80</w:t>
            </w: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王寒凝</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12923202263413</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25</w:t>
            </w:r>
            <w:r>
              <w:rPr>
                <w:rFonts w:eastAsia="仿宋_GB2312"/>
                <w:b/>
                <w:sz w:val="24"/>
                <w:szCs w:val="24"/>
              </w:rPr>
              <w:t>日</w:t>
            </w: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10"/>
        </w:trPr>
        <w:tc>
          <w:tcPr>
            <w:tcW w:w="1809" w:type="dxa"/>
            <w:vMerge/>
            <w:tcBorders>
              <w:top w:val="single" w:sz="6" w:space="0" w:color="000000"/>
              <w:left w:val="single" w:sz="4" w:space="0" w:color="000000"/>
              <w:bottom w:val="single" w:sz="6" w:space="0" w:color="000000"/>
              <w:right w:val="single" w:sz="6" w:space="0" w:color="000000"/>
            </w:tcBorders>
            <w:vAlign w:val="center"/>
          </w:tcPr>
          <w:p/>
        </w:tc>
        <w:tc>
          <w:tcPr>
            <w:tcW w:w="1134" w:type="dxa"/>
            <w:vMerge/>
            <w:tcBorders>
              <w:top w:val="single" w:sz="6" w:space="0" w:color="000000"/>
              <w:left w:val="single" w:sz="6" w:space="0" w:color="000000"/>
              <w:bottom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王颖慧</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12923333017206</w:t>
            </w:r>
          </w:p>
        </w:tc>
        <w:tc>
          <w:tcPr>
            <w:tcW w:w="1418" w:type="dxa"/>
            <w:vMerge/>
            <w:tcBorders>
              <w:top w:val="single" w:sz="6" w:space="0" w:color="000000"/>
              <w:left w:val="single" w:sz="6" w:space="0" w:color="000000"/>
              <w:bottom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49"/>
        </w:trPr>
        <w:tc>
          <w:tcPr>
            <w:tcW w:w="1809" w:type="dxa"/>
            <w:vMerge/>
            <w:tcBorders>
              <w:top w:val="single" w:sz="6" w:space="0" w:color="000000"/>
              <w:left w:val="single" w:sz="4" w:space="0" w:color="000000"/>
              <w:bottom w:val="single" w:sz="6" w:space="0" w:color="000000"/>
              <w:right w:val="single" w:sz="6" w:space="0" w:color="000000"/>
            </w:tcBorders>
            <w:vAlign w:val="center"/>
          </w:tcPr>
          <w:p/>
        </w:tc>
        <w:tc>
          <w:tcPr>
            <w:tcW w:w="1134" w:type="dxa"/>
            <w:vMerge/>
            <w:tcBorders>
              <w:top w:val="single" w:sz="6" w:space="0" w:color="000000"/>
              <w:left w:val="single" w:sz="6" w:space="0" w:color="000000"/>
              <w:bottom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郭库</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12923709053124</w:t>
            </w:r>
          </w:p>
        </w:tc>
        <w:tc>
          <w:tcPr>
            <w:tcW w:w="1418" w:type="dxa"/>
            <w:vMerge/>
            <w:tcBorders>
              <w:top w:val="single" w:sz="6" w:space="0" w:color="000000"/>
              <w:left w:val="single" w:sz="6" w:space="0" w:color="000000"/>
              <w:bottom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49"/>
        </w:trPr>
        <w:tc>
          <w:tcPr>
            <w:tcW w:w="1809" w:type="dxa"/>
            <w:vMerge w:val="restart"/>
            <w:tcBorders>
              <w:top w:val="single" w:sz="6" w:space="0" w:color="000000"/>
              <w:left w:val="single" w:sz="4" w:space="0" w:color="000000"/>
              <w:right w:val="single" w:sz="6" w:space="0" w:color="000000"/>
            </w:tcBorders>
            <w:vAlign w:val="center"/>
          </w:tcPr>
          <w:p>
            <w:pPr>
              <w:jc w:val="center"/>
              <w:rPr>
                <w:rFonts w:eastAsia="仿宋_GB2312"/>
                <w:szCs w:val="21"/>
              </w:rPr>
            </w:pPr>
            <w:r>
              <w:rPr>
                <w:rFonts w:eastAsia="仿宋_GB2312" w:hint="eastAsia"/>
                <w:szCs w:val="21"/>
              </w:rPr>
              <w:t>隶属海关会计审计职位</w:t>
            </w:r>
          </w:p>
          <w:p>
            <w:pPr>
              <w:jc w:val="center"/>
              <w:rPr>
                <w:rFonts w:eastAsia="仿宋_GB2312"/>
                <w:szCs w:val="21"/>
              </w:rPr>
            </w:pPr>
            <w:r>
              <w:rPr>
                <w:rFonts w:eastAsia="仿宋_GB2312"/>
                <w:szCs w:val="21"/>
              </w:rPr>
              <w:t>（300110001003）</w:t>
            </w:r>
          </w:p>
        </w:tc>
        <w:tc>
          <w:tcPr>
            <w:tcW w:w="1134" w:type="dxa"/>
            <w:vMerge w:val="restart"/>
            <w:tcBorders>
              <w:top w:val="single" w:sz="6" w:space="0" w:color="000000"/>
              <w:left w:val="single" w:sz="6" w:space="0" w:color="000000"/>
              <w:right w:val="single" w:sz="6" w:space="0" w:color="000000"/>
            </w:tcBorders>
            <w:vAlign w:val="center"/>
          </w:tcPr>
          <w:p>
            <w:pPr>
              <w:jc w:val="center"/>
              <w:rPr>
                <w:rFonts w:eastAsia="仿宋_GB2312" w:cs="宋体"/>
                <w:sz w:val="24"/>
                <w:szCs w:val="22"/>
              </w:rPr>
            </w:pPr>
            <w:r>
              <w:rPr>
                <w:rFonts w:eastAsia="仿宋_GB2312" w:hint="eastAsia"/>
                <w:sz w:val="24"/>
                <w:szCs w:val="22"/>
              </w:rPr>
              <w:t>133.20</w:t>
            </w: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陈宁宁</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12923302017204</w:t>
            </w:r>
          </w:p>
        </w:tc>
        <w:tc>
          <w:tcPr>
            <w:tcW w:w="1418" w:type="dxa"/>
            <w:vMerge w:val="restart"/>
            <w:tcBorders>
              <w:top w:val="single" w:sz="6" w:space="0" w:color="000000"/>
              <w:left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25</w:t>
            </w:r>
            <w:r>
              <w:rPr>
                <w:rFonts w:eastAsia="仿宋_GB2312"/>
                <w:b/>
                <w:sz w:val="24"/>
                <w:szCs w:val="24"/>
              </w:rPr>
              <w:t>日</w:t>
            </w: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49"/>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葛棉棉</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12923302028711</w:t>
            </w:r>
          </w:p>
        </w:tc>
        <w:tc>
          <w:tcPr>
            <w:tcW w:w="1418" w:type="dxa"/>
            <w:vMerge/>
            <w:tcBorders>
              <w:left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49"/>
        </w:trPr>
        <w:tc>
          <w:tcPr>
            <w:tcW w:w="1809" w:type="dxa"/>
            <w:vMerge/>
            <w:tcBorders>
              <w:left w:val="single" w:sz="4" w:space="0" w:color="000000"/>
              <w:bottom w:val="single" w:sz="6" w:space="0" w:color="000000"/>
              <w:right w:val="single" w:sz="6" w:space="0" w:color="000000"/>
            </w:tcBorders>
            <w:vAlign w:val="center"/>
          </w:tcPr>
          <w:p/>
        </w:tc>
        <w:tc>
          <w:tcPr>
            <w:tcW w:w="1134" w:type="dxa"/>
            <w:vMerge/>
            <w:tcBorders>
              <w:left w:val="single" w:sz="6" w:space="0" w:color="000000"/>
              <w:bottom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许鹏飞</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12923302045723</w:t>
            </w:r>
          </w:p>
        </w:tc>
        <w:tc>
          <w:tcPr>
            <w:tcW w:w="1418" w:type="dxa"/>
            <w:vMerge/>
            <w:tcBorders>
              <w:left w:val="single" w:sz="6" w:space="0" w:color="000000"/>
              <w:bottom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81"/>
        </w:trPr>
        <w:tc>
          <w:tcPr>
            <w:tcW w:w="1809" w:type="dxa"/>
            <w:vMerge w:val="restart"/>
            <w:tcBorders>
              <w:top w:val="single" w:sz="6" w:space="0" w:color="000000"/>
              <w:left w:val="single" w:sz="4" w:space="0" w:color="000000"/>
              <w:right w:val="single" w:sz="6" w:space="0" w:color="000000"/>
            </w:tcBorders>
            <w:vAlign w:val="center"/>
          </w:tcPr>
          <w:p>
            <w:pPr>
              <w:widowControl/>
              <w:autoSpaceDN w:val="0"/>
              <w:jc w:val="center"/>
              <w:rPr>
                <w:rFonts w:eastAsia="仿宋_GB2312"/>
                <w:szCs w:val="21"/>
              </w:rPr>
            </w:pPr>
            <w:r>
              <w:rPr>
                <w:rFonts w:eastAsia="仿宋_GB2312" w:hint="eastAsia"/>
                <w:szCs w:val="21"/>
              </w:rPr>
              <w:t>隶属海关技术</w:t>
            </w:r>
          </w:p>
          <w:p>
            <w:pPr>
              <w:widowControl/>
              <w:autoSpaceDN w:val="0"/>
              <w:jc w:val="center"/>
              <w:rPr>
                <w:rFonts w:eastAsia="仿宋_GB2312"/>
                <w:szCs w:val="21"/>
              </w:rPr>
            </w:pPr>
            <w:r>
              <w:rPr>
                <w:rFonts w:eastAsia="仿宋_GB2312" w:hint="eastAsia"/>
                <w:szCs w:val="21"/>
              </w:rPr>
              <w:t>职位（</w:t>
            </w:r>
            <w:r>
              <w:rPr>
                <w:rFonts w:eastAsia="仿宋_GB2312"/>
                <w:szCs w:val="21"/>
              </w:rPr>
              <w:t>300110001004</w:t>
            </w:r>
            <w:r>
              <w:rPr>
                <w:rFonts w:eastAsia="仿宋_GB2312" w:hint="eastAsia"/>
                <w:szCs w:val="21"/>
              </w:rPr>
              <w:t>）</w:t>
            </w:r>
          </w:p>
        </w:tc>
        <w:tc>
          <w:tcPr>
            <w:tcW w:w="1134" w:type="dxa"/>
            <w:vMerge w:val="restart"/>
            <w:tcBorders>
              <w:top w:val="single" w:sz="6" w:space="0" w:color="000000"/>
              <w:left w:val="single" w:sz="6" w:space="0" w:color="000000"/>
              <w:right w:val="single" w:sz="6" w:space="0" w:color="000000"/>
            </w:tcBorders>
            <w:vAlign w:val="center"/>
          </w:tcPr>
          <w:p>
            <w:pPr>
              <w:jc w:val="center"/>
              <w:rPr>
                <w:rFonts w:eastAsia="仿宋_GB2312"/>
                <w:sz w:val="24"/>
                <w:szCs w:val="24"/>
              </w:rPr>
            </w:pPr>
            <w:r>
              <w:rPr>
                <w:rFonts w:eastAsia="仿宋_GB2312" w:hint="eastAsia"/>
                <w:sz w:val="24"/>
                <w:szCs w:val="24"/>
              </w:rPr>
              <w:t>138.30</w:t>
            </w: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席悦超</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12921401331202</w:t>
            </w:r>
          </w:p>
        </w:tc>
        <w:tc>
          <w:tcPr>
            <w:tcW w:w="1418" w:type="dxa"/>
            <w:vMerge w:val="restart"/>
            <w:tcBorders>
              <w:top w:val="single" w:sz="6" w:space="0" w:color="000000"/>
              <w:left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25</w:t>
            </w:r>
            <w:r>
              <w:rPr>
                <w:rFonts w:eastAsia="仿宋_GB2312"/>
                <w:b/>
                <w:sz w:val="24"/>
                <w:szCs w:val="24"/>
              </w:rPr>
              <w:t>日</w:t>
            </w: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62"/>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朱晨恺</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12923302018920</w:t>
            </w:r>
          </w:p>
        </w:tc>
        <w:tc>
          <w:tcPr>
            <w:tcW w:w="1418" w:type="dxa"/>
            <w:vMerge/>
            <w:tcBorders>
              <w:left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513"/>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陈佳莹</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12923331016823</w:t>
            </w:r>
          </w:p>
        </w:tc>
        <w:tc>
          <w:tcPr>
            <w:tcW w:w="1418" w:type="dxa"/>
            <w:vMerge/>
            <w:tcBorders>
              <w:left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671"/>
        </w:trPr>
        <w:tc>
          <w:tcPr>
            <w:tcW w:w="1809" w:type="dxa"/>
            <w:vMerge w:val="restart"/>
            <w:tcBorders>
              <w:left w:val="single" w:sz="4" w:space="0" w:color="000000"/>
              <w:right w:val="single" w:sz="6" w:space="0" w:color="000000"/>
            </w:tcBorders>
            <w:vAlign w:val="center"/>
          </w:tcPr>
          <w:p>
            <w:pPr>
              <w:jc w:val="center"/>
              <w:rPr>
                <w:rFonts w:eastAsia="仿宋_GB2312"/>
                <w:szCs w:val="21"/>
              </w:rPr>
            </w:pPr>
            <w:r>
              <w:rPr>
                <w:rFonts w:eastAsia="仿宋_GB2312" w:hint="eastAsia"/>
                <w:szCs w:val="21"/>
              </w:rPr>
              <w:t>隶属海关缉私分局法制职位（</w:t>
            </w:r>
            <w:r>
              <w:rPr>
                <w:rFonts w:eastAsia="仿宋_GB2312"/>
                <w:szCs w:val="21"/>
              </w:rPr>
              <w:t>300130002001</w:t>
            </w:r>
            <w:r>
              <w:rPr>
                <w:rFonts w:eastAsia="仿宋_GB2312" w:hint="eastAsia"/>
                <w:szCs w:val="21"/>
              </w:rPr>
              <w:t>）</w:t>
            </w:r>
          </w:p>
        </w:tc>
        <w:tc>
          <w:tcPr>
            <w:tcW w:w="1134" w:type="dxa"/>
            <w:vMerge w:val="restart"/>
            <w:tcBorders>
              <w:left w:val="single" w:sz="6" w:space="0" w:color="000000"/>
              <w:right w:val="single" w:sz="6" w:space="0" w:color="000000"/>
            </w:tcBorders>
            <w:vAlign w:val="center"/>
          </w:tcPr>
          <w:p>
            <w:pPr>
              <w:rPr>
                <w:rFonts w:eastAsia="仿宋_GB2312"/>
                <w:sz w:val="24"/>
              </w:rPr>
            </w:pPr>
            <w:r>
              <w:rPr>
                <w:rFonts w:eastAsia="仿宋_GB2312" w:hint="eastAsia"/>
                <w:sz w:val="24"/>
              </w:rPr>
              <w:t>66.89</w:t>
            </w: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李瑞肖</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12923332017509</w:t>
            </w:r>
          </w:p>
        </w:tc>
        <w:tc>
          <w:tcPr>
            <w:tcW w:w="1418" w:type="dxa"/>
            <w:vMerge w:val="restart"/>
            <w:tcBorders>
              <w:left w:val="single" w:sz="6" w:space="0" w:color="000000"/>
              <w:right w:val="single" w:sz="6" w:space="0" w:color="000000"/>
            </w:tcBorders>
            <w:vAlign w:val="center"/>
          </w:tcPr>
          <w:p>
            <w:pPr>
              <w:rPr>
                <w:rFonts w:eastAsia="仿宋_GB2312"/>
                <w:sz w:val="24"/>
              </w:rPr>
            </w:pPr>
            <w:r>
              <w:rPr>
                <w:rFonts w:eastAsia="仿宋_GB2312" w:hint="eastAsia"/>
                <w:b/>
                <w:sz w:val="24"/>
                <w:szCs w:val="24"/>
              </w:rPr>
              <w:t>2</w:t>
            </w:r>
            <w:r>
              <w:rPr>
                <w:rFonts w:eastAsia="仿宋_GB2312"/>
                <w:b/>
                <w:sz w:val="24"/>
                <w:szCs w:val="24"/>
              </w:rPr>
              <w:t>月</w:t>
            </w:r>
            <w:r>
              <w:rPr>
                <w:rFonts w:eastAsia="仿宋_GB2312" w:hint="eastAsia"/>
                <w:b/>
                <w:sz w:val="24"/>
                <w:szCs w:val="24"/>
              </w:rPr>
              <w:t>25</w:t>
            </w:r>
            <w:r>
              <w:rPr>
                <w:rFonts w:eastAsia="仿宋_GB2312"/>
                <w:b/>
                <w:sz w:val="24"/>
                <w:szCs w:val="24"/>
              </w:rPr>
              <w:t>日</w:t>
            </w: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671"/>
        </w:trPr>
        <w:tc>
          <w:tcPr>
            <w:tcW w:w="1809" w:type="dxa"/>
            <w:vMerge/>
            <w:tcBorders>
              <w:left w:val="single" w:sz="4" w:space="0" w:color="000000"/>
              <w:right w:val="single" w:sz="6" w:space="0" w:color="000000"/>
            </w:tcBorders>
            <w:vAlign w:val="center"/>
          </w:tcPr>
          <w:p/>
        </w:tc>
        <w:tc>
          <w:tcPr>
            <w:tcW w:w="1134" w:type="dxa"/>
            <w:vMerge/>
            <w:tcBorders>
              <w:left w:val="single" w:sz="6" w:space="0" w:color="000000"/>
              <w:right w:val="single" w:sz="6" w:space="0" w:color="000000"/>
            </w:tcBorders>
            <w:vAlign w:val="center"/>
          </w:tcPr>
          <w:p/>
        </w:tc>
        <w:tc>
          <w:tcPr>
            <w:tcW w:w="127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孙科教</w:t>
            </w:r>
          </w:p>
        </w:tc>
        <w:tc>
          <w:tcPr>
            <w:tcW w:w="2126" w:type="dxa"/>
            <w:tcBorders>
              <w:top w:val="single" w:sz="6" w:space="0" w:color="000000"/>
              <w:left w:val="single" w:sz="6" w:space="0" w:color="000000"/>
              <w:bottom w:val="single" w:sz="6" w:space="0" w:color="000000"/>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12923332021016</w:t>
            </w:r>
          </w:p>
        </w:tc>
        <w:tc>
          <w:tcPr>
            <w:tcW w:w="1418" w:type="dxa"/>
            <w:vMerge/>
            <w:tcBorders>
              <w:left w:val="single" w:sz="6" w:space="0" w:color="000000"/>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r>
        <w:trPr>
          <w:trHeight w:hRule="exact" w:val="671"/>
        </w:trPr>
        <w:tc>
          <w:tcPr>
            <w:tcW w:w="1809" w:type="dxa"/>
            <w:vMerge/>
            <w:tcBorders>
              <w:left w:val="single" w:sz="4" w:space="0" w:color="000000"/>
              <w:bottom w:val="single" w:sz="4" w:space="0" w:color="auto"/>
              <w:right w:val="single" w:sz="6" w:space="0" w:color="000000"/>
            </w:tcBorders>
            <w:vAlign w:val="center"/>
          </w:tcPr>
          <w:p/>
        </w:tc>
        <w:tc>
          <w:tcPr>
            <w:tcW w:w="1134" w:type="dxa"/>
            <w:vMerge/>
            <w:tcBorders>
              <w:left w:val="single" w:sz="6" w:space="0" w:color="000000"/>
              <w:bottom w:val="single" w:sz="4" w:space="0" w:color="auto"/>
              <w:right w:val="single" w:sz="6" w:space="0" w:color="000000"/>
            </w:tcBorders>
            <w:vAlign w:val="center"/>
          </w:tcPr>
          <w:p/>
        </w:tc>
        <w:tc>
          <w:tcPr>
            <w:tcW w:w="1276" w:type="dxa"/>
            <w:tcBorders>
              <w:top w:val="single" w:sz="6" w:space="0" w:color="000000"/>
              <w:left w:val="single" w:sz="6" w:space="0" w:color="000000"/>
              <w:bottom w:val="single" w:sz="4" w:space="0" w:color="auto"/>
              <w:right w:val="single" w:sz="6" w:space="0" w:color="000000"/>
            </w:tcBorders>
            <w:vAlign w:val="center"/>
          </w:tcPr>
          <w:p>
            <w:pPr>
              <w:widowControl/>
              <w:autoSpaceDN w:val="0"/>
              <w:jc w:val="center"/>
              <w:rPr>
                <w:rFonts w:eastAsia="仿宋_GB2312"/>
                <w:sz w:val="24"/>
                <w:szCs w:val="24"/>
              </w:rPr>
            </w:pPr>
            <w:r>
              <w:rPr>
                <w:rFonts w:eastAsia="仿宋_GB2312" w:hint="eastAsia"/>
                <w:sz w:val="24"/>
                <w:szCs w:val="24"/>
              </w:rPr>
              <w:t>贺平</w:t>
            </w:r>
          </w:p>
        </w:tc>
        <w:tc>
          <w:tcPr>
            <w:tcW w:w="2126" w:type="dxa"/>
            <w:tcBorders>
              <w:top w:val="single" w:sz="6" w:space="0" w:color="000000"/>
              <w:left w:val="single" w:sz="6" w:space="0" w:color="000000"/>
              <w:bottom w:val="single" w:sz="4" w:space="0" w:color="auto"/>
              <w:right w:val="single" w:sz="6" w:space="0" w:color="000000"/>
            </w:tcBorders>
            <w:vAlign w:val="center"/>
          </w:tcPr>
          <w:p>
            <w:pPr>
              <w:widowControl/>
              <w:autoSpaceDN w:val="0"/>
              <w:jc w:val="center"/>
              <w:rPr>
                <w:rFonts w:eastAsia="仿宋_GB2312"/>
                <w:sz w:val="24"/>
                <w:szCs w:val="24"/>
              </w:rPr>
            </w:pPr>
            <w:r>
              <w:rPr>
                <w:rFonts w:eastAsia="仿宋_GB2312"/>
                <w:sz w:val="24"/>
                <w:szCs w:val="24"/>
              </w:rPr>
              <w:t>12924201021826</w:t>
            </w:r>
          </w:p>
        </w:tc>
        <w:tc>
          <w:tcPr>
            <w:tcW w:w="1418" w:type="dxa"/>
            <w:vMerge/>
            <w:tcBorders>
              <w:left w:val="single" w:sz="6" w:space="0" w:color="000000"/>
              <w:bottom w:val="single" w:sz="4" w:space="0" w:color="auto"/>
              <w:right w:val="single" w:sz="6" w:space="0" w:color="000000"/>
            </w:tcBorders>
            <w:vAlign w:val="center"/>
          </w:tcPr>
          <w:p/>
        </w:tc>
        <w:tc>
          <w:tcPr>
            <w:tcW w:w="759" w:type="dxa"/>
            <w:tcBorders>
              <w:top w:val="single" w:sz="6" w:space="0" w:color="000000"/>
              <w:left w:val="single" w:sz="6" w:space="0" w:color="000000"/>
              <w:bottom w:val="single" w:sz="6" w:space="0" w:color="000000"/>
              <w:right w:val="single" w:sz="4" w:space="0" w:color="000000"/>
            </w:tcBorders>
            <w:vAlign w:val="center"/>
          </w:tcPr>
          <w:p>
            <w:pPr>
              <w:widowControl/>
              <w:autoSpaceDN w:val="0"/>
              <w:jc w:val="center"/>
              <w:rPr>
                <w:rFonts w:eastAsia="仿宋_GB2312"/>
                <w:sz w:val="24"/>
                <w:szCs w:val="24"/>
              </w:rPr>
            </w:pPr>
          </w:p>
        </w:tc>
      </w:tr>
    </w:tbl>
    <w:p>
      <w:pPr>
        <w:shd w:val="solid" w:color="FFFFFF" w:fill="auto"/>
        <w:autoSpaceDN w:val="0"/>
        <w:spacing w:line="594" w:lineRule="exact"/>
        <w:ind w:firstLineChars="200" w:firstLine="640"/>
        <w:rPr>
          <w:rFonts w:ascii="方正仿宋_GBK" w:eastAsia="方正仿宋_GBK"/>
          <w:sz w:val="32"/>
          <w:szCs w:val="32"/>
          <w:shd w:val="clear" w:color="auto" w:fill="FFFFFF"/>
        </w:rPr>
      </w:pPr>
      <w:r>
        <w:rPr>
          <w:rFonts w:ascii="方正仿宋_GBK" w:eastAsia="方正仿宋_GBK" w:hint="eastAsia"/>
          <w:sz w:val="32"/>
          <w:szCs w:val="32"/>
          <w:shd w:val="clear" w:color="auto" w:fill="FFFFFF"/>
        </w:rPr>
        <w:t>以上无递补、调剂人员，同一职位考生按准考证号排列。</w:t>
      </w:r>
    </w:p>
    <w:p>
      <w:pPr>
        <w:shd w:val="solid" w:color="FFFFFF" w:fill="auto"/>
        <w:autoSpaceDN w:val="0"/>
        <w:spacing w:line="594" w:lineRule="exact"/>
        <w:ind w:firstLine="643"/>
        <w:rPr>
          <w:rFonts w:ascii="方正黑体_GBK" w:eastAsia="方正黑体_GBK"/>
          <w:sz w:val="32"/>
          <w:szCs w:val="32"/>
          <w:shd w:val="clear" w:color="auto" w:fill="FFFFFF"/>
        </w:rPr>
      </w:pPr>
      <w:r>
        <w:rPr>
          <w:rFonts w:ascii="方正黑体_GBK" w:eastAsia="方正黑体_GBK" w:hint="eastAsia"/>
          <w:sz w:val="32"/>
          <w:szCs w:val="32"/>
          <w:shd w:val="clear" w:color="auto" w:fill="FFFFFF"/>
        </w:rPr>
        <w:t>二、面试确认</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请进入面试的考生于2019年2月2日24时前确认是否参加面试，确认方式为电子邮件。要求如下：</w:t>
      </w:r>
    </w:p>
    <w:p>
      <w:pPr>
        <w:spacing w:line="594" w:lineRule="exact"/>
        <w:ind w:firstLine="630"/>
        <w:rPr>
          <w:rFonts w:ascii="方正黑体_GBK" w:eastAsia="方正黑体_GBK"/>
          <w:sz w:val="32"/>
          <w:szCs w:val="32"/>
          <w:u w:val="single"/>
        </w:rPr>
      </w:pPr>
      <w:r>
        <w:rPr>
          <w:rFonts w:eastAsia="仿宋_GB2312" w:hint="eastAsia"/>
          <w:sz w:val="32"/>
          <w:szCs w:val="32"/>
          <w:shd w:val="clear" w:color="auto" w:fill="FFFFFF"/>
        </w:rPr>
        <w:t>1. 发送电子邮件至nbhgrsc@163.com。</w:t>
      </w:r>
    </w:p>
    <w:p>
      <w:pPr>
        <w:spacing w:line="594" w:lineRule="exact"/>
        <w:ind w:firstLine="630"/>
        <w:rPr>
          <w:rFonts w:eastAsia="仿宋_GB2312"/>
          <w:sz w:val="32"/>
          <w:szCs w:val="32"/>
          <w:shd w:val="clear" w:color="auto" w:fill="FFFFFF"/>
        </w:rPr>
      </w:pPr>
      <w:r>
        <w:rPr>
          <w:rFonts w:eastAsia="仿宋_GB2312" w:hint="eastAsia"/>
          <w:sz w:val="32"/>
          <w:szCs w:val="32"/>
          <w:shd w:val="clear" w:color="auto" w:fill="FFFFFF"/>
        </w:rPr>
        <w:t>2. 电子邮件标题统一写成“X</w:t>
      </w:r>
      <w:r>
        <w:rPr>
          <w:rFonts w:eastAsia="仿宋_GB2312"/>
          <w:sz w:val="32"/>
          <w:szCs w:val="32"/>
          <w:shd w:val="clear" w:color="auto" w:fill="FFFFFF"/>
        </w:rPr>
        <w:t>XX</w:t>
      </w:r>
      <w:r>
        <w:rPr>
          <w:rFonts w:eastAsia="仿宋_GB2312" w:hint="eastAsia"/>
          <w:sz w:val="32"/>
          <w:szCs w:val="32"/>
          <w:shd w:val="clear" w:color="auto" w:fill="FFFFFF"/>
        </w:rPr>
        <w:t>确认参加宁波海关X</w:t>
      </w:r>
      <w:r>
        <w:rPr>
          <w:rFonts w:eastAsia="仿宋_GB2312"/>
          <w:sz w:val="32"/>
          <w:szCs w:val="32"/>
          <w:shd w:val="clear" w:color="auto" w:fill="FFFFFF"/>
        </w:rPr>
        <w:t>X</w:t>
      </w:r>
      <w:r>
        <w:rPr>
          <w:rFonts w:eastAsia="仿宋_GB2312" w:hint="eastAsia"/>
          <w:sz w:val="32"/>
          <w:szCs w:val="32"/>
          <w:shd w:val="clear" w:color="auto" w:fill="FFFFFF"/>
        </w:rPr>
        <w:t>职位面试”，</w:t>
      </w:r>
      <w:r>
        <w:rPr>
          <w:rFonts w:eastAsia="仿宋_GB2312" w:hint="eastAsia"/>
          <w:b/>
          <w:sz w:val="32"/>
          <w:szCs w:val="32"/>
          <w:shd w:val="clear" w:color="auto" w:fill="FFFFFF"/>
        </w:rPr>
        <w:t>内容见附件1。</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3. 如网上报名时填报的通讯地址、联系方式等信息发生变化，请在电子邮件中注明。</w:t>
      </w:r>
    </w:p>
    <w:p>
      <w:pPr>
        <w:spacing w:line="594" w:lineRule="exact"/>
        <w:rPr>
          <w:rFonts w:eastAsia="仿宋_GB2312"/>
          <w:b/>
          <w:sz w:val="32"/>
          <w:szCs w:val="32"/>
          <w:shd w:val="clear" w:color="auto" w:fill="FFFFFF"/>
        </w:rPr>
      </w:pPr>
      <w:r>
        <w:rPr>
          <w:rFonts w:eastAsia="仿宋_GB2312" w:hint="eastAsia"/>
          <w:b/>
          <w:sz w:val="32"/>
          <w:szCs w:val="32"/>
          <w:shd w:val="clear" w:color="auto" w:fill="FFFFFF"/>
        </w:rPr>
        <w:t>　　4</w:t>
      </w:r>
      <w:r>
        <w:rPr>
          <w:rFonts w:eastAsia="仿宋_GB2312"/>
          <w:b/>
          <w:sz w:val="32"/>
          <w:szCs w:val="32"/>
          <w:shd w:val="clear" w:color="auto" w:fill="FFFFFF"/>
        </w:rPr>
        <w:t xml:space="preserve">. </w:t>
      </w:r>
      <w:r>
        <w:rPr>
          <w:rFonts w:eastAsia="仿宋_GB2312" w:hint="eastAsia"/>
          <w:b/>
          <w:sz w:val="32"/>
          <w:szCs w:val="32"/>
          <w:shd w:val="clear" w:color="auto" w:fill="FFFFFF"/>
        </w:rPr>
        <w:t>逾期未确认的，视为自动放弃，不再进入面试程序。</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三、放弃面试的处理</w:t>
      </w:r>
    </w:p>
    <w:p>
      <w:pPr>
        <w:shd w:val="solid" w:color="FFFFFF" w:fill="auto"/>
        <w:autoSpaceDN w:val="0"/>
        <w:spacing w:line="594" w:lineRule="exact"/>
        <w:ind w:firstLine="640"/>
        <w:rPr>
          <w:rFonts w:eastAsia="仿宋_GB2312"/>
          <w:b/>
          <w:sz w:val="32"/>
          <w:szCs w:val="32"/>
          <w:shd w:val="clear" w:color="auto" w:fill="FFFFFF"/>
        </w:rPr>
      </w:pPr>
      <w:r>
        <w:rPr>
          <w:rFonts w:eastAsia="仿宋_GB2312" w:hint="eastAsia"/>
          <w:sz w:val="32"/>
          <w:szCs w:val="32"/>
          <w:shd w:val="clear" w:color="auto" w:fill="FFFFFF"/>
        </w:rPr>
        <w:t>放弃面试的考生请填写《放弃面试资格声明》</w:t>
      </w:r>
      <w:r>
        <w:rPr>
          <w:rFonts w:eastAsia="仿宋_GB2312" w:hint="eastAsia"/>
          <w:b/>
          <w:sz w:val="32"/>
          <w:szCs w:val="32"/>
          <w:shd w:val="clear" w:color="auto" w:fill="FFFFFF"/>
        </w:rPr>
        <w:t>（详见附件2）</w:t>
      </w:r>
      <w:r>
        <w:rPr>
          <w:rFonts w:eastAsia="仿宋_GB2312" w:hint="eastAsia"/>
          <w:sz w:val="32"/>
          <w:szCs w:val="32"/>
          <w:shd w:val="clear" w:color="auto" w:fill="FFFFFF"/>
        </w:rPr>
        <w:t>，经本人签名，于2019年2月2日前传真至0574-89094193或发送扫描件至nbhgrsc@163.com，同时将原件邮寄至我单位。</w:t>
      </w:r>
      <w:r>
        <w:rPr>
          <w:rFonts w:eastAsia="仿宋_GB2312" w:hint="eastAsia"/>
          <w:b/>
          <w:sz w:val="32"/>
          <w:szCs w:val="32"/>
          <w:shd w:val="clear" w:color="auto" w:fill="FFFFFF"/>
        </w:rPr>
        <w:t>未在规定时间内填报放弃声明，又因个人原因不参加面试的，视情节将上报中央公务员主管部门记入诚信档案。</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四、寄送材料</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请考生于2019年2月13日前（以寄出邮戳为准）通过邮政特快专递将以下材料复印件邮寄到我单位（地址：浙江省宁波市海曙区马园路89号宁波海关人事处干部科；联系电话：0574-89091520；邮编：315012）接受资格复审（一般不接待本人或快递公司送达）：</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1. 本人身份证、学生证或工作证复印件。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2. 公共科目笔试准考证复印件。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3. 考试报名登记表（贴好照片，如实、详细填写个人学习、工作经历，时间必须连续，并注明各学习阶段是否在职学习，取得何种学历和学位）。</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4. 本（专）科、研究生各阶段学历、学位证书复印件，所报职位要求的外语等级证书、职业资格证书复印件等材料。</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5. 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6. 除上述材料外，考生需按照身份类别，提供以下材料：</w:t>
      </w:r>
    </w:p>
    <w:p>
      <w:pPr>
        <w:spacing w:line="594" w:lineRule="exact"/>
        <w:ind w:firstLine="645"/>
        <w:rPr>
          <w:rFonts w:eastAsia="仿宋_GB2312"/>
          <w:sz w:val="32"/>
          <w:szCs w:val="32"/>
          <w:shd w:val="clear" w:color="auto" w:fill="FFFFFF"/>
        </w:rPr>
      </w:pPr>
      <w:r>
        <w:rPr>
          <w:rFonts w:eastAsia="仿宋_GB2312" w:hint="eastAsia"/>
          <w:b/>
          <w:sz w:val="32"/>
          <w:szCs w:val="32"/>
          <w:shd w:val="clear" w:color="auto" w:fill="FFFFFF"/>
        </w:rPr>
        <w:t>应届毕业生</w:t>
      </w:r>
      <w:r>
        <w:rPr>
          <w:rFonts w:eastAsia="仿宋_GB2312" w:hint="eastAsia"/>
          <w:sz w:val="32"/>
          <w:szCs w:val="32"/>
          <w:shd w:val="clear" w:color="auto" w:fill="FFFFFF"/>
        </w:rPr>
        <w:t>提供所在学校加盖公章的报名推荐表（须注明培养方式）复印件。</w:t>
      </w:r>
    </w:p>
    <w:p>
      <w:pPr>
        <w:spacing w:line="594" w:lineRule="exact"/>
        <w:ind w:firstLine="645"/>
        <w:rPr>
          <w:rFonts w:eastAsia="仿宋_GB2312"/>
          <w:sz w:val="32"/>
          <w:szCs w:val="32"/>
          <w:shd w:val="clear" w:color="auto" w:fill="FFFFFF"/>
        </w:rPr>
      </w:pPr>
      <w:r>
        <w:rPr>
          <w:rFonts w:eastAsia="仿宋_GB2312"/>
          <w:b/>
          <w:bCs/>
          <w:sz w:val="32"/>
          <w:szCs w:val="32"/>
        </w:rPr>
        <w:t>社会在职人员</w:t>
      </w:r>
      <w:r>
        <w:rPr>
          <w:rFonts w:eastAsia="仿宋_GB2312"/>
          <w:sz w:val="32"/>
          <w:szCs w:val="32"/>
        </w:rPr>
        <w:t>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报名推荐表（附件</w:t>
      </w:r>
      <w:r>
        <w:rPr>
          <w:rFonts w:eastAsia="仿宋_GB2312"/>
          <w:sz w:val="32"/>
          <w:szCs w:val="32"/>
        </w:rPr>
        <w:t>3</w:t>
      </w:r>
      <w:r>
        <w:rPr>
          <w:rFonts w:eastAsia="仿宋_GB2312" w:hint="eastAsia"/>
          <w:sz w:val="32"/>
          <w:szCs w:val="32"/>
        </w:rPr>
        <w:t>）</w:t>
      </w:r>
      <w:r>
        <w:rPr>
          <w:rFonts w:eastAsia="仿宋_GB2312"/>
          <w:sz w:val="32"/>
          <w:szCs w:val="32"/>
        </w:rPr>
        <w:t>。</w:t>
      </w:r>
      <w:r>
        <w:rPr>
          <w:rFonts w:eastAsia="仿宋_GB2312" w:hint="eastAsia"/>
          <w:sz w:val="32"/>
          <w:szCs w:val="32"/>
          <w:shd w:val="clear" w:color="auto" w:fill="FFFFFF"/>
        </w:rPr>
        <w:t>现工作单位与报名时填写单位不一致的，还需提供离职证明复印件。</w:t>
      </w:r>
    </w:p>
    <w:p>
      <w:pPr>
        <w:spacing w:line="594" w:lineRule="exact"/>
        <w:rPr>
          <w:rFonts w:eastAsia="仿宋_GB2312"/>
          <w:sz w:val="32"/>
          <w:szCs w:val="32"/>
          <w:shd w:val="clear" w:color="auto" w:fill="FFFFFF"/>
        </w:rPr>
      </w:pPr>
      <w:r>
        <w:rPr>
          <w:rFonts w:eastAsia="仿宋_GB2312" w:hint="eastAsia"/>
          <w:b/>
          <w:sz w:val="32"/>
          <w:szCs w:val="32"/>
          <w:shd w:val="clear" w:color="auto" w:fill="FFFFFF"/>
        </w:rPr>
        <w:t>　　留学回国人员</w:t>
      </w:r>
      <w:r>
        <w:rPr>
          <w:rFonts w:eastAsia="仿宋_GB2312" w:hint="eastAsia"/>
          <w:sz w:val="32"/>
          <w:szCs w:val="32"/>
          <w:shd w:val="clear" w:color="auto" w:fill="FFFFFF"/>
        </w:rPr>
        <w:t>提供我驻外使领馆出具的留学回国证明和教育部留学服务中心认证的国外学历学位认证书复印件。</w:t>
      </w:r>
    </w:p>
    <w:p>
      <w:pPr>
        <w:spacing w:line="594" w:lineRule="exact"/>
        <w:ind w:firstLine="645"/>
        <w:rPr>
          <w:rFonts w:eastAsia="仿宋_GB2312"/>
          <w:sz w:val="32"/>
          <w:szCs w:val="32"/>
          <w:shd w:val="clear" w:color="auto" w:fill="FFFFFF"/>
        </w:rPr>
      </w:pPr>
      <w:r>
        <w:rPr>
          <w:rFonts w:eastAsia="仿宋_GB2312" w:hint="eastAsia"/>
          <w:b/>
          <w:sz w:val="32"/>
          <w:szCs w:val="32"/>
          <w:shd w:val="clear" w:color="auto" w:fill="FFFFFF"/>
        </w:rPr>
        <w:t>“大学生村官”项目人员</w:t>
      </w:r>
      <w:r>
        <w:rPr>
          <w:rFonts w:eastAsia="仿宋_GB2312" w:hint="eastAsia"/>
          <w:sz w:val="32"/>
          <w:szCs w:val="32"/>
          <w:shd w:val="clear" w:color="auto" w:fill="FFFFFF"/>
        </w:rPr>
        <w:t>提供由县级及以上组织人事部门出具的服务期满、考核合格的证明复印件；</w:t>
      </w:r>
      <w:r>
        <w:rPr>
          <w:rFonts w:eastAsia="仿宋_GB2312" w:hint="eastAsia"/>
          <w:b/>
          <w:sz w:val="32"/>
          <w:szCs w:val="32"/>
          <w:shd w:val="clear" w:color="auto" w:fill="FFFFFF"/>
        </w:rPr>
        <w:t>“农村义务教育阶段学校教师特设岗位计划”项目人员</w:t>
      </w:r>
      <w:r>
        <w:rPr>
          <w:rFonts w:eastAsia="仿宋_GB2312" w:hint="eastAsia"/>
          <w:sz w:val="32"/>
          <w:szCs w:val="32"/>
          <w:shd w:val="clear" w:color="auto" w:fill="FFFFFF"/>
        </w:rPr>
        <w:t>提供省级教育部门统一制作，教育部监制的“特岗教师”证书和服务“农村义务教育阶段学校教师特设岗位计划”鉴定表复印件；</w:t>
      </w:r>
      <w:r>
        <w:rPr>
          <w:rFonts w:eastAsia="仿宋_GB2312" w:hint="eastAsia"/>
          <w:b/>
          <w:sz w:val="32"/>
          <w:szCs w:val="32"/>
          <w:shd w:val="clear" w:color="auto" w:fill="FFFFFF"/>
        </w:rPr>
        <w:t>“三支一扶”计划项目人员</w:t>
      </w:r>
      <w:r>
        <w:rPr>
          <w:rFonts w:eastAsia="仿宋_GB2312" w:hint="eastAsia"/>
          <w:sz w:val="32"/>
          <w:szCs w:val="32"/>
          <w:shd w:val="clear" w:color="auto" w:fill="FFFFFF"/>
        </w:rPr>
        <w:t>提供各省“三支一扶”工作协调管理办公室出具的高校毕业生“三支一扶”服务证书复印件；</w:t>
      </w:r>
      <w:r>
        <w:rPr>
          <w:rFonts w:eastAsia="仿宋_GB2312" w:hint="eastAsia"/>
          <w:b/>
          <w:sz w:val="32"/>
          <w:szCs w:val="32"/>
          <w:shd w:val="clear" w:color="auto" w:fill="FFFFFF"/>
        </w:rPr>
        <w:t>“大学生志愿服务西部计划”项目人员</w:t>
      </w:r>
      <w:r>
        <w:rPr>
          <w:rFonts w:eastAsia="仿宋_GB2312" w:hint="eastAsia"/>
          <w:sz w:val="32"/>
          <w:szCs w:val="32"/>
          <w:shd w:val="clear" w:color="auto" w:fill="FFFFFF"/>
        </w:rPr>
        <w:t>提供由共青团中央统一制作的服务证和大学生志愿服务西部计划鉴定表复印件。</w:t>
      </w:r>
    </w:p>
    <w:p>
      <w:pPr>
        <w:spacing w:line="594" w:lineRule="exact"/>
        <w:ind w:firstLine="645"/>
        <w:rPr>
          <w:rFonts w:eastAsia="仿宋_GB2312"/>
          <w:sz w:val="32"/>
          <w:szCs w:val="32"/>
          <w:shd w:val="clear" w:color="auto" w:fill="FFFFFF"/>
        </w:rPr>
      </w:pPr>
      <w:r>
        <w:rPr>
          <w:rFonts w:eastAsia="仿宋_GB2312" w:hint="eastAsia"/>
          <w:sz w:val="32"/>
          <w:szCs w:val="32"/>
          <w:shd w:val="clear" w:color="auto" w:fill="FFFFFF"/>
        </w:rPr>
        <w:t>7.一寸近期免冠证件照4张（须与办理报名确认手续时提供的照片一致），并在每张照片背面用圆珠笔注明姓名、报考岗位。</w:t>
      </w:r>
    </w:p>
    <w:p>
      <w:pPr>
        <w:spacing w:line="594" w:lineRule="exact"/>
        <w:ind w:firstLine="645"/>
        <w:rPr>
          <w:rFonts w:eastAsia="仿宋_GB2312"/>
          <w:sz w:val="32"/>
          <w:szCs w:val="32"/>
          <w:shd w:val="clear" w:color="auto" w:fill="FFFFFF"/>
        </w:rPr>
      </w:pPr>
      <w:r>
        <w:rPr>
          <w:rFonts w:eastAsia="仿宋_GB2312" w:hint="eastAsia"/>
          <w:sz w:val="32"/>
          <w:szCs w:val="32"/>
        </w:rPr>
        <w:t>考生应对所提供材料的真实性负责，材料不全或主要信息不实，影响资格审查结果的，将取消面试资格。面试前还将进行现场资格复审，届时请考生备齐以上材料原件。</w:t>
      </w:r>
    </w:p>
    <w:p>
      <w:pPr>
        <w:shd w:val="solid" w:color="FFFFFF" w:fill="auto"/>
        <w:autoSpaceDN w:val="0"/>
        <w:spacing w:line="594" w:lineRule="exact"/>
        <w:ind w:firstLine="640"/>
        <w:rPr>
          <w:rStyle w:val="21"/>
          <w:rFonts w:ascii="方正黑体_GBK" w:eastAsia="方正黑体_GBK" w:cs="Arial"/>
          <w:b w:val="0"/>
          <w:sz w:val="32"/>
          <w:szCs w:val="32"/>
        </w:rPr>
      </w:pPr>
      <w:r>
        <w:rPr>
          <w:rFonts w:ascii="方正黑体_GBK" w:eastAsia="方正黑体_GBK" w:hint="eastAsia"/>
          <w:sz w:val="32"/>
          <w:shd w:val="clear" w:color="auto" w:fill="FFFFFF"/>
        </w:rPr>
        <w:t>五、</w:t>
      </w:r>
      <w:r>
        <w:rPr>
          <w:rStyle w:val="21"/>
          <w:rFonts w:ascii="方正黑体_GBK" w:eastAsia="方正黑体_GBK" w:cs="Arial" w:hint="eastAsia"/>
          <w:b w:val="0"/>
          <w:sz w:val="32"/>
          <w:szCs w:val="32"/>
        </w:rPr>
        <w:t>现场资格复审</w:t>
      </w:r>
    </w:p>
    <w:p>
      <w:pPr>
        <w:shd w:val="solid" w:color="FFFFFF" w:fill="auto"/>
        <w:autoSpaceDN w:val="0"/>
        <w:spacing w:line="594" w:lineRule="exact"/>
        <w:ind w:firstLine="640"/>
        <w:rPr>
          <w:rFonts w:ascii="方正黑体_GBK" w:eastAsia="方正黑体_GBK" w:cs="Arial"/>
          <w:b/>
          <w:sz w:val="32"/>
          <w:szCs w:val="32"/>
        </w:rPr>
      </w:pPr>
      <w:r>
        <w:rPr>
          <w:rFonts w:eastAsia="仿宋_GB2312"/>
          <w:sz w:val="32"/>
          <w:szCs w:val="32"/>
        </w:rPr>
        <w:t>请考生于</w:t>
      </w:r>
      <w:r>
        <w:rPr>
          <w:rFonts w:eastAsia="仿宋_GB2312"/>
          <w:b/>
          <w:sz w:val="32"/>
          <w:szCs w:val="32"/>
          <w:shd w:val="clear" w:color="auto" w:fill="FFFFFF"/>
        </w:rPr>
        <w:t>20</w:t>
      </w:r>
      <w:r>
        <w:rPr>
          <w:rFonts w:eastAsia="仿宋_GB2312" w:hint="eastAsia"/>
          <w:b/>
          <w:sz w:val="32"/>
          <w:szCs w:val="32"/>
          <w:shd w:val="clear" w:color="auto" w:fill="FFFFFF"/>
        </w:rPr>
        <w:t>19</w:t>
      </w:r>
      <w:r>
        <w:rPr>
          <w:rFonts w:eastAsia="仿宋_GB2312"/>
          <w:b/>
          <w:sz w:val="32"/>
          <w:szCs w:val="32"/>
          <w:shd w:val="clear" w:color="auto" w:fill="FFFFFF"/>
        </w:rPr>
        <w:t>年</w:t>
      </w:r>
      <w:r>
        <w:rPr>
          <w:rFonts w:eastAsia="仿宋_GB2312" w:hint="eastAsia"/>
          <w:b/>
          <w:sz w:val="32"/>
          <w:szCs w:val="32"/>
          <w:shd w:val="clear" w:color="auto" w:fill="FFFFFF"/>
        </w:rPr>
        <w:t>2</w:t>
      </w:r>
      <w:r>
        <w:rPr>
          <w:rFonts w:eastAsia="仿宋_GB2312"/>
          <w:b/>
          <w:sz w:val="32"/>
          <w:szCs w:val="32"/>
          <w:shd w:val="clear" w:color="auto" w:fill="FFFFFF"/>
        </w:rPr>
        <w:t>月</w:t>
      </w:r>
      <w:r>
        <w:rPr>
          <w:rFonts w:eastAsia="仿宋_GB2312" w:hint="eastAsia"/>
          <w:b/>
          <w:sz w:val="32"/>
          <w:szCs w:val="32"/>
          <w:shd w:val="clear" w:color="auto" w:fill="FFFFFF"/>
        </w:rPr>
        <w:t>24</w:t>
      </w:r>
      <w:r>
        <w:rPr>
          <w:rFonts w:eastAsia="仿宋_GB2312"/>
          <w:b/>
          <w:sz w:val="32"/>
          <w:szCs w:val="32"/>
          <w:shd w:val="clear" w:color="auto" w:fill="FFFFFF"/>
        </w:rPr>
        <w:t>日</w:t>
      </w:r>
      <w:r>
        <w:rPr>
          <w:rFonts w:eastAsia="仿宋_GB2312" w:hint="eastAsia"/>
          <w:b/>
          <w:sz w:val="32"/>
          <w:szCs w:val="32"/>
          <w:shd w:val="clear" w:color="auto" w:fill="FFFFFF"/>
        </w:rPr>
        <w:t>9:00-17:00</w:t>
      </w:r>
      <w:r>
        <w:rPr>
          <w:rFonts w:eastAsia="仿宋_GB2312"/>
          <w:sz w:val="32"/>
          <w:szCs w:val="32"/>
        </w:rPr>
        <w:t>携带上述资格复审材料原件，到指定地点进行现场资格复审。现场资格复审的地点为：</w:t>
      </w:r>
      <w:r>
        <w:rPr>
          <w:rFonts w:eastAsia="仿宋_GB2312" w:hint="eastAsia"/>
          <w:sz w:val="32"/>
          <w:szCs w:val="32"/>
        </w:rPr>
        <w:t>宁波海关总关大楼一楼大厅</w:t>
      </w:r>
      <w:r>
        <w:rPr>
          <w:rFonts w:eastAsia="仿宋_GB2312"/>
          <w:sz w:val="32"/>
          <w:szCs w:val="32"/>
        </w:rPr>
        <w:t>。</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六、面试安排</w:t>
      </w:r>
    </w:p>
    <w:p>
      <w:pPr>
        <w:shd w:val="solid" w:color="FFFFFF" w:fill="auto"/>
        <w:autoSpaceDN w:val="0"/>
        <w:spacing w:line="594" w:lineRule="exact"/>
        <w:ind w:firstLine="640"/>
        <w:rPr>
          <w:rFonts w:ascii="宋体"/>
          <w:sz w:val="32"/>
          <w:szCs w:val="32"/>
          <w:shd w:val="clear" w:color="auto" w:fill="FFFFFF"/>
        </w:rPr>
      </w:pPr>
      <w:r>
        <w:rPr>
          <w:rFonts w:ascii="仿宋_GB2312" w:eastAsia="仿宋_GB2312" w:hint="eastAsia"/>
          <w:sz w:val="32"/>
          <w:szCs w:val="32"/>
          <w:shd w:val="clear" w:color="auto" w:fill="FFFFFF"/>
        </w:rPr>
        <w:t>（一）面试时间</w:t>
      </w:r>
    </w:p>
    <w:p>
      <w:pPr>
        <w:spacing w:line="594" w:lineRule="exact"/>
        <w:ind w:firstLineChars="200" w:firstLine="640"/>
        <w:rPr>
          <w:rFonts w:ascii="仿宋_GB2312" w:eastAsia="仿宋_GB2312"/>
          <w:b/>
          <w:sz w:val="32"/>
          <w:szCs w:val="32"/>
          <w:shd w:val="clear" w:color="auto" w:fill="FFFFFF"/>
        </w:rPr>
      </w:pPr>
      <w:r>
        <w:rPr>
          <w:rFonts w:ascii="仿宋_GB2312" w:eastAsia="仿宋_GB2312" w:hint="eastAsia"/>
          <w:sz w:val="32"/>
          <w:szCs w:val="32"/>
          <w:shd w:val="clear" w:color="auto" w:fill="FFFFFF"/>
        </w:rPr>
        <w:t>面试于</w:t>
      </w:r>
      <w:r>
        <w:rPr>
          <w:rFonts w:ascii="仿宋_GB2312" w:eastAsia="仿宋_GB2312"/>
          <w:b/>
          <w:sz w:val="32"/>
          <w:szCs w:val="32"/>
          <w:shd w:val="clear" w:color="auto" w:fill="FFFFFF"/>
        </w:rPr>
        <w:t>20</w:t>
      </w:r>
      <w:r>
        <w:rPr>
          <w:rFonts w:ascii="仿宋_GB2312" w:eastAsia="仿宋_GB2312" w:hint="eastAsia"/>
          <w:b/>
          <w:sz w:val="32"/>
          <w:szCs w:val="32"/>
          <w:shd w:val="clear" w:color="auto" w:fill="FFFFFF"/>
        </w:rPr>
        <w:t>19年2月25日</w:t>
      </w:r>
      <w:r>
        <w:rPr>
          <w:rFonts w:ascii="仿宋_GB2312" w:eastAsia="仿宋_GB2312" w:hint="eastAsia"/>
          <w:sz w:val="32"/>
          <w:szCs w:val="32"/>
          <w:shd w:val="clear" w:color="auto" w:fill="FFFFFF"/>
        </w:rPr>
        <w:t>进行。</w:t>
      </w:r>
      <w:r>
        <w:rPr>
          <w:rFonts w:eastAsia="仿宋_GB2312" w:hint="eastAsia"/>
          <w:sz w:val="32"/>
          <w:szCs w:val="32"/>
          <w:shd w:val="clear" w:color="auto" w:fill="FFFFFF"/>
        </w:rPr>
        <w:t>面试于</w:t>
      </w:r>
      <w:r>
        <w:rPr>
          <w:rFonts w:eastAsia="仿宋_GB2312" w:hint="eastAsia"/>
          <w:b/>
          <w:sz w:val="32"/>
          <w:szCs w:val="32"/>
          <w:shd w:val="clear" w:color="auto" w:fill="FFFFFF"/>
        </w:rPr>
        <w:t>当日上午</w:t>
      </w:r>
      <w:r>
        <w:rPr>
          <w:rFonts w:eastAsia="仿宋_GB2312"/>
          <w:b/>
          <w:sz w:val="32"/>
          <w:szCs w:val="32"/>
          <w:shd w:val="clear" w:color="auto" w:fill="FFFFFF"/>
        </w:rPr>
        <w:t>9:00</w:t>
      </w:r>
      <w:r>
        <w:rPr>
          <w:rFonts w:ascii="仿宋_GB2312" w:eastAsia="仿宋_GB2312" w:hint="eastAsia"/>
          <w:sz w:val="32"/>
          <w:szCs w:val="32"/>
          <w:shd w:val="clear" w:color="auto" w:fill="FFFFFF"/>
        </w:rPr>
        <w:t>开始，参加当天面试的考生务必全部于上午</w:t>
      </w:r>
      <w:r>
        <w:rPr>
          <w:rFonts w:ascii="仿宋_GB2312" w:eastAsia="仿宋_GB2312"/>
          <w:b/>
          <w:sz w:val="32"/>
          <w:szCs w:val="32"/>
          <w:shd w:val="clear" w:color="auto" w:fill="FFFFFF"/>
        </w:rPr>
        <w:t>8:30</w:t>
      </w:r>
      <w:r>
        <w:rPr>
          <w:rFonts w:ascii="仿宋_GB2312" w:eastAsia="仿宋_GB2312" w:hint="eastAsia"/>
          <w:b/>
          <w:sz w:val="32"/>
          <w:szCs w:val="32"/>
          <w:shd w:val="clear" w:color="auto" w:fill="FFFFFF"/>
        </w:rPr>
        <w:t>前报到完毕。截至当天上午</w:t>
      </w:r>
      <w:r>
        <w:rPr>
          <w:rFonts w:ascii="仿宋_GB2312" w:eastAsia="仿宋_GB2312" w:hint="eastAsia"/>
          <w:b/>
          <w:sz w:val="32"/>
          <w:szCs w:val="32"/>
        </w:rPr>
        <w:t>8：30</w:t>
      </w:r>
      <w:r>
        <w:rPr>
          <w:rFonts w:ascii="仿宋_GB2312" w:eastAsia="仿宋_GB2312" w:hint="eastAsia"/>
          <w:sz w:val="32"/>
          <w:szCs w:val="32"/>
          <w:shd w:val="clear" w:color="auto" w:fill="FFFFFF"/>
        </w:rPr>
        <w:t>没有进入候考室的考生，取消考试资格。</w:t>
      </w:r>
    </w:p>
    <w:p>
      <w:pPr>
        <w:shd w:val="solid" w:color="FFFFFF" w:fill="auto"/>
        <w:autoSpaceDN w:val="0"/>
        <w:spacing w:line="594" w:lineRule="exact"/>
        <w:ind w:firstLine="640"/>
        <w:rPr>
          <w:rFonts w:eastAsia="仿宋_GB2312"/>
          <w:sz w:val="32"/>
          <w:szCs w:val="32"/>
          <w:shd w:val="clear" w:color="auto" w:fill="FFFFFF"/>
        </w:rPr>
      </w:pPr>
      <w:r>
        <w:rPr>
          <w:rFonts w:eastAsia="仿宋_GB2312" w:hint="eastAsia"/>
          <w:sz w:val="32"/>
          <w:szCs w:val="32"/>
          <w:shd w:val="clear" w:color="auto" w:fill="FFFFFF"/>
        </w:rPr>
        <w:t>（二）面试报到地点</w:t>
      </w:r>
    </w:p>
    <w:p>
      <w:pPr>
        <w:spacing w:line="594" w:lineRule="exact"/>
        <w:ind w:firstLineChars="200" w:firstLine="640"/>
        <w:rPr>
          <w:rFonts w:ascii="仿宋_GB2312" w:eastAsia="仿宋_GB2312"/>
          <w:b/>
          <w:sz w:val="32"/>
          <w:szCs w:val="32"/>
          <w:shd w:val="clear" w:color="auto" w:fill="FFFFFF"/>
        </w:rPr>
      </w:pPr>
      <w:r>
        <w:rPr>
          <w:rFonts w:ascii="仿宋_GB2312" w:eastAsia="仿宋_GB2312" w:hint="eastAsia"/>
          <w:sz w:val="32"/>
          <w:szCs w:val="32"/>
          <w:shd w:val="clear" w:color="auto" w:fill="FFFFFF"/>
        </w:rPr>
        <w:t>宁波海关总关大楼3楼多功能厅。</w:t>
      </w:r>
      <w:r>
        <w:rPr>
          <w:rFonts w:eastAsia="仿宋_GB2312" w:hint="eastAsia"/>
          <w:sz w:val="32"/>
          <w:szCs w:val="32"/>
          <w:shd w:val="clear" w:color="auto" w:fill="FFFFFF"/>
        </w:rPr>
        <w:t>（地址：宁波市海曙区马园路89号）。</w:t>
      </w:r>
    </w:p>
    <w:p>
      <w:pPr>
        <w:shd w:val="solid" w:color="FFFFFF" w:fill="auto"/>
        <w:autoSpaceDN w:val="0"/>
        <w:spacing w:line="594" w:lineRule="exact"/>
        <w:ind w:firstLine="640"/>
        <w:rPr>
          <w:rFonts w:ascii="方正黑体_GBK" w:eastAsia="方正黑体_GBK"/>
          <w:sz w:val="32"/>
          <w:shd w:val="clear" w:color="auto" w:fill="FFFFFF"/>
        </w:rPr>
      </w:pPr>
      <w:r>
        <w:rPr>
          <w:rFonts w:ascii="方正黑体_GBK" w:eastAsia="方正黑体_GBK" w:hint="eastAsia"/>
          <w:sz w:val="32"/>
          <w:shd w:val="clear" w:color="auto" w:fill="FFFFFF"/>
        </w:rPr>
        <w:t>七、体检和考察</w:t>
      </w:r>
    </w:p>
    <w:p>
      <w:pPr>
        <w:spacing w:line="594" w:lineRule="exact"/>
        <w:ind w:firstLineChars="200" w:firstLine="640"/>
        <w:rPr>
          <w:rFonts w:eastAsia="仿宋_GB2312"/>
          <w:sz w:val="32"/>
          <w:szCs w:val="32"/>
        </w:rPr>
      </w:pPr>
      <w:r>
        <w:rPr>
          <w:rFonts w:eastAsia="仿宋_GB2312" w:hint="eastAsia"/>
          <w:sz w:val="32"/>
          <w:szCs w:val="32"/>
        </w:rPr>
        <w:t>（一）体检和考察人选的确定</w:t>
      </w:r>
    </w:p>
    <w:p>
      <w:pPr>
        <w:spacing w:line="594" w:lineRule="exact"/>
        <w:ind w:firstLineChars="200" w:firstLine="640"/>
        <w:rPr>
          <w:rFonts w:ascii="方正黑体_GBK" w:eastAsia="方正黑体_GBK"/>
          <w:sz w:val="32"/>
          <w:szCs w:val="32"/>
          <w:u w:val="single"/>
        </w:rPr>
      </w:pPr>
      <w:r>
        <w:rPr>
          <w:rFonts w:eastAsia="仿宋_GB2312" w:hint="eastAsia"/>
          <w:sz w:val="32"/>
          <w:szCs w:val="32"/>
        </w:rPr>
        <w:t>参加面试人数与录用计划数比例达到</w:t>
      </w:r>
      <w:r>
        <w:rPr>
          <w:rFonts w:eastAsia="仿宋_GB2312"/>
          <w:sz w:val="32"/>
          <w:szCs w:val="32"/>
        </w:rPr>
        <w:t>3:1</w:t>
      </w:r>
      <w:r>
        <w:rPr>
          <w:rFonts w:eastAsia="仿宋_GB2312" w:hint="eastAsia"/>
          <w:sz w:val="32"/>
          <w:szCs w:val="32"/>
        </w:rPr>
        <w:t>及以上的，面试后按综合成绩从高到低的顺序</w:t>
      </w:r>
      <w:r>
        <w:rPr>
          <w:rFonts w:ascii="黑体" w:eastAsia="黑体"/>
          <w:sz w:val="32"/>
          <w:szCs w:val="32"/>
        </w:rPr>
        <w:t>1:1</w:t>
      </w:r>
      <w:r>
        <w:rPr>
          <w:rFonts w:eastAsia="仿宋_GB2312" w:hint="eastAsia"/>
          <w:sz w:val="32"/>
          <w:szCs w:val="32"/>
        </w:rPr>
        <w:t>确定体检和考察人选；比例低于3:1的，考生面试成绩应达到60分的面试合格分数线，方可按综合成绩从高到低的顺序</w:t>
      </w:r>
      <w:r>
        <w:rPr>
          <w:rFonts w:eastAsia="仿宋_GB2312"/>
          <w:sz w:val="32"/>
          <w:szCs w:val="32"/>
        </w:rPr>
        <w:t>1:1</w:t>
      </w:r>
      <w:r>
        <w:rPr>
          <w:rFonts w:eastAsia="仿宋_GB2312" w:hint="eastAsia"/>
          <w:sz w:val="32"/>
          <w:szCs w:val="32"/>
        </w:rPr>
        <w:t>进入体检和考察。</w:t>
      </w:r>
    </w:p>
    <w:p>
      <w:pPr>
        <w:spacing w:line="594" w:lineRule="exact"/>
        <w:ind w:firstLineChars="200" w:firstLine="640"/>
        <w:rPr>
          <w:rFonts w:ascii="方正黑体_GBK" w:eastAsia="方正黑体_GBK"/>
          <w:sz w:val="32"/>
          <w:szCs w:val="32"/>
          <w:u w:val="single"/>
        </w:rPr>
      </w:pPr>
      <w:r>
        <w:rPr>
          <w:rFonts w:eastAsia="仿宋_GB2312" w:hint="eastAsia"/>
          <w:sz w:val="32"/>
          <w:szCs w:val="32"/>
        </w:rPr>
        <w:t>（二）体检和体能测试</w:t>
      </w:r>
    </w:p>
    <w:p>
      <w:pPr>
        <w:spacing w:line="594" w:lineRule="exact"/>
        <w:ind w:firstLineChars="200" w:firstLine="640"/>
        <w:rPr>
          <w:rFonts w:eastAsia="仿宋_GB2312"/>
          <w:sz w:val="32"/>
          <w:szCs w:val="32"/>
        </w:rPr>
      </w:pPr>
      <w:r>
        <w:rPr>
          <w:rFonts w:eastAsia="仿宋_GB2312" w:hint="eastAsia"/>
          <w:sz w:val="32"/>
          <w:szCs w:val="32"/>
        </w:rPr>
        <w:t>体检预计在面试结束后一周内进行，届时统一前往，请考生合理安排好行程，注意安全。体检费用由考生本人承担。</w:t>
      </w:r>
    </w:p>
    <w:p>
      <w:pPr>
        <w:spacing w:line="594" w:lineRule="exact"/>
        <w:ind w:firstLineChars="200" w:firstLine="640"/>
        <w:rPr>
          <w:rFonts w:eastAsia="仿宋_GB2312"/>
          <w:sz w:val="32"/>
          <w:szCs w:val="32"/>
          <w:shd w:val="clear" w:color="auto" w:fill="FFFFFF"/>
        </w:rPr>
      </w:pPr>
      <w:r>
        <w:rPr>
          <w:rFonts w:eastAsia="仿宋_GB2312" w:hint="eastAsia"/>
          <w:sz w:val="32"/>
          <w:szCs w:val="32"/>
        </w:rPr>
        <w:t>报考缉私警察职位且体检合格的考生，参加体能测评。</w:t>
      </w:r>
      <w:r>
        <w:rPr>
          <w:rFonts w:eastAsia="仿宋_GB2312" w:hint="eastAsia"/>
          <w:sz w:val="32"/>
          <w:szCs w:val="32"/>
          <w:shd w:val="clear" w:color="auto" w:fill="FFFFFF"/>
        </w:rPr>
        <w:t>体能测试时间另行通知。考生需携身份证，按通知要求报到。体能测试执行《关于印发公安机关录用人民警察体能测评项目和标准（暂行）的通知》有关标准。体能测试中凡一项不达标的，视为体能测试不合格。</w:t>
      </w:r>
    </w:p>
    <w:p>
      <w:pPr>
        <w:snapToGrid w:val="0"/>
        <w:spacing w:line="594" w:lineRule="exact"/>
        <w:ind w:firstLineChars="192" w:firstLine="614"/>
        <w:rPr>
          <w:rFonts w:eastAsia="仿宋_GB2312"/>
          <w:sz w:val="32"/>
          <w:szCs w:val="32"/>
        </w:rPr>
      </w:pPr>
      <w:r>
        <w:rPr>
          <w:rFonts w:eastAsia="仿宋_GB2312" w:hint="eastAsia"/>
          <w:sz w:val="32"/>
          <w:szCs w:val="32"/>
        </w:rPr>
        <w:t>（三）综合成绩计算方式</w:t>
      </w:r>
    </w:p>
    <w:p>
      <w:pPr>
        <w:snapToGrid w:val="0"/>
        <w:spacing w:line="594" w:lineRule="exact"/>
        <w:ind w:firstLineChars="192" w:firstLine="614"/>
        <w:rPr>
          <w:rFonts w:ascii="仿宋_GB2312" w:eastAsia="仿宋_GB2312"/>
          <w:sz w:val="32"/>
          <w:szCs w:val="32"/>
        </w:rPr>
      </w:pPr>
      <w:r>
        <w:rPr>
          <w:rFonts w:ascii="仿宋_GB2312" w:eastAsia="仿宋_GB2312" w:hint="eastAsia"/>
          <w:sz w:val="32"/>
          <w:szCs w:val="32"/>
        </w:rPr>
        <w:t>综合成绩计算</w:t>
      </w:r>
      <w:r>
        <w:rPr>
          <w:rFonts w:ascii="仿宋_GB2312" w:eastAsia="仿宋_GB2312"/>
          <w:sz w:val="32"/>
          <w:szCs w:val="32"/>
        </w:rPr>
        <w:t>:</w:t>
      </w:r>
      <w:r>
        <w:rPr>
          <w:rFonts w:ascii="仿宋_GB2312" w:eastAsia="仿宋_GB2312" w:hint="eastAsia"/>
          <w:sz w:val="32"/>
          <w:szCs w:val="32"/>
        </w:rPr>
        <w:t>综合成绩（海关）</w:t>
      </w:r>
      <w:r>
        <w:rPr>
          <w:rFonts w:ascii="仿宋_GB2312" w:eastAsia="仿宋_GB2312"/>
          <w:sz w:val="32"/>
          <w:szCs w:val="32"/>
        </w:rPr>
        <w:t>=</w:t>
      </w:r>
      <w:r>
        <w:rPr>
          <w:rFonts w:ascii="仿宋_GB2312" w:eastAsia="仿宋_GB2312" w:hint="eastAsia"/>
          <w:sz w:val="32"/>
          <w:szCs w:val="32"/>
        </w:rPr>
        <w:t>（笔试总成绩÷</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 xml:space="preserve">50% + </w:t>
      </w:r>
      <w:r>
        <w:rPr>
          <w:rFonts w:ascii="仿宋_GB2312" w:eastAsia="仿宋_GB2312" w:hint="eastAsia"/>
          <w:sz w:val="32"/>
          <w:szCs w:val="32"/>
        </w:rPr>
        <w:t>面试成绩×</w:t>
      </w:r>
      <w:r>
        <w:rPr>
          <w:rFonts w:ascii="仿宋_GB2312" w:eastAsia="仿宋_GB2312"/>
          <w:sz w:val="32"/>
          <w:szCs w:val="32"/>
        </w:rPr>
        <w:t>50%</w:t>
      </w:r>
    </w:p>
    <w:p>
      <w:pPr>
        <w:spacing w:line="594" w:lineRule="exact"/>
        <w:ind w:firstLineChars="200" w:firstLine="640"/>
        <w:rPr>
          <w:rFonts w:ascii="仿宋_GB2312" w:eastAsia="仿宋_GB2312"/>
          <w:sz w:val="32"/>
          <w:szCs w:val="32"/>
        </w:rPr>
      </w:pPr>
      <w:r>
        <w:rPr>
          <w:rFonts w:ascii="仿宋_GB2312" w:eastAsia="仿宋_GB2312" w:hint="eastAsia"/>
          <w:sz w:val="32"/>
          <w:szCs w:val="32"/>
        </w:rPr>
        <w:t>综合成绩（缉私）</w:t>
      </w:r>
      <w:r>
        <w:rPr>
          <w:rFonts w:ascii="仿宋_GB2312" w:eastAsia="仿宋_GB2312"/>
          <w:sz w:val="32"/>
          <w:szCs w:val="32"/>
        </w:rPr>
        <w:t>=</w:t>
      </w:r>
      <w:r>
        <w:rPr>
          <w:rFonts w:ascii="仿宋_GB2312" w:eastAsia="仿宋_GB2312" w:hint="eastAsia"/>
          <w:sz w:val="32"/>
          <w:szCs w:val="32"/>
        </w:rPr>
        <w:t>笔试合成分 ×</w:t>
      </w:r>
      <w:r>
        <w:rPr>
          <w:rFonts w:ascii="仿宋_GB2312" w:eastAsia="仿宋_GB2312"/>
          <w:sz w:val="32"/>
          <w:szCs w:val="32"/>
        </w:rPr>
        <w:t xml:space="preserve">50% + </w:t>
      </w:r>
      <w:r>
        <w:rPr>
          <w:rFonts w:ascii="仿宋_GB2312" w:eastAsia="仿宋_GB2312" w:hint="eastAsia"/>
          <w:sz w:val="32"/>
          <w:szCs w:val="32"/>
        </w:rPr>
        <w:t>面试成绩×</w:t>
      </w:r>
      <w:r>
        <w:rPr>
          <w:rFonts w:ascii="仿宋_GB2312" w:eastAsia="仿宋_GB2312"/>
          <w:sz w:val="32"/>
          <w:szCs w:val="32"/>
        </w:rPr>
        <w:t>50%</w:t>
      </w:r>
    </w:p>
    <w:p>
      <w:pPr>
        <w:spacing w:line="594" w:lineRule="exact"/>
        <w:rPr>
          <w:rFonts w:ascii="方正黑体_GBK" w:eastAsia="方正黑体_GBK"/>
          <w:sz w:val="32"/>
          <w:szCs w:val="32"/>
          <w:shd w:val="clear" w:color="auto" w:fill="FFFFFF"/>
        </w:rPr>
      </w:pPr>
      <w:r>
        <w:rPr>
          <w:rFonts w:ascii="方正黑体_GBK" w:eastAsia="方正黑体_GBK" w:hint="eastAsia"/>
          <w:sz w:val="32"/>
          <w:szCs w:val="32"/>
        </w:rPr>
        <w:t xml:space="preserve">    八、</w:t>
      </w:r>
      <w:r>
        <w:rPr>
          <w:rFonts w:ascii="方正黑体_GBK" w:eastAsia="方正黑体_GBK" w:hint="eastAsia"/>
          <w:sz w:val="32"/>
          <w:szCs w:val="32"/>
          <w:shd w:val="clear" w:color="auto" w:fill="FFFFFF"/>
        </w:rPr>
        <w:t>注意事项</w:t>
      </w:r>
    </w:p>
    <w:p>
      <w:pPr>
        <w:spacing w:line="594"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考生应对个人提供资料的真实性负责。请广大考生务必保持手机、座机、电子邮箱联系畅通，以便及时通知有关信息。如报名时提供的通讯方式有误或有变化，请及时将变动情况告知招录海关，未及时告知的自行承担相应后果。面试前，我单位将随时更新、发布有关安排、要求，请考生密切关注海关总署和宁波海关官方网站，以免遗漏相关信息。</w:t>
      </w:r>
    </w:p>
    <w:p>
      <w:pPr>
        <w:spacing w:line="594" w:lineRule="exact"/>
        <w:ind w:firstLineChars="200" w:firstLine="640"/>
        <w:rPr>
          <w:rFonts w:eastAsia="方正仿宋简体"/>
          <w:sz w:val="32"/>
        </w:rPr>
      </w:pPr>
      <w:r>
        <w:rPr>
          <w:rFonts w:eastAsia="仿宋_GB2312" w:hint="eastAsia"/>
          <w:b/>
          <w:sz w:val="32"/>
          <w:szCs w:val="32"/>
        </w:rPr>
        <w:t>联系方式：</w:t>
      </w:r>
      <w:r>
        <w:rPr>
          <w:rFonts w:eastAsia="方正仿宋简体" w:hint="eastAsia"/>
          <w:sz w:val="32"/>
        </w:rPr>
        <w:t>0574-89091520</w:t>
      </w:r>
      <w:r>
        <w:rPr>
          <w:rFonts w:eastAsia="仿宋_GB2312" w:hint="eastAsia"/>
          <w:sz w:val="32"/>
          <w:szCs w:val="32"/>
          <w:shd w:val="clear" w:color="auto" w:fill="FFFFFF"/>
        </w:rPr>
        <w:t>（电话）</w:t>
      </w:r>
    </w:p>
    <w:p>
      <w:pPr>
        <w:spacing w:line="594" w:lineRule="exact"/>
        <w:ind w:firstLineChars="200" w:firstLine="640"/>
        <w:rPr>
          <w:rFonts w:eastAsia="仿宋_GB2312"/>
          <w:sz w:val="32"/>
          <w:szCs w:val="32"/>
          <w:shd w:val="clear" w:color="auto" w:fill="FFFFFF"/>
        </w:rPr>
      </w:pPr>
      <w:r>
        <w:rPr>
          <w:rFonts w:eastAsia="方正仿宋简体" w:hint="eastAsia"/>
          <w:sz w:val="32"/>
        </w:rPr>
        <w:t xml:space="preserve">          0574-89094193</w:t>
      </w:r>
      <w:r>
        <w:rPr>
          <w:rFonts w:eastAsia="仿宋_GB2312" w:hint="eastAsia"/>
          <w:sz w:val="32"/>
          <w:szCs w:val="32"/>
          <w:shd w:val="clear" w:color="auto" w:fill="FFFFFF"/>
        </w:rPr>
        <w:t>（传真）</w:t>
      </w:r>
    </w:p>
    <w:p>
      <w:pPr>
        <w:spacing w:line="594" w:lineRule="exact"/>
        <w:ind w:firstLineChars="200" w:firstLine="640"/>
        <w:rPr>
          <w:rFonts w:eastAsia="仿宋_GB2312"/>
          <w:b/>
          <w:sz w:val="32"/>
          <w:szCs w:val="32"/>
        </w:rPr>
      </w:pPr>
      <w:r>
        <w:rPr>
          <w:rFonts w:eastAsia="仿宋_GB2312" w:hint="eastAsia"/>
          <w:b/>
          <w:sz w:val="32"/>
          <w:szCs w:val="32"/>
        </w:rPr>
        <w:t xml:space="preserve"> </w:t>
      </w:r>
      <w:r>
        <w:rPr>
          <w:rFonts w:eastAsia="仿宋_GB2312"/>
          <w:b/>
          <w:sz w:val="32"/>
          <w:szCs w:val="32"/>
        </w:rPr>
        <w:t xml:space="preserve">         </w:t>
      </w:r>
      <w:r>
        <w:rPr>
          <w:rFonts w:eastAsia="仿宋_GB2312" w:hint="eastAsia"/>
          <w:sz w:val="32"/>
          <w:szCs w:val="32"/>
          <w:shd w:val="clear" w:color="auto" w:fill="FFFFFF"/>
        </w:rPr>
        <w:t>nbhgrsc@163.com</w:t>
      </w:r>
      <w:r>
        <w:rPr>
          <w:rFonts w:eastAsia="仿宋_GB2312"/>
          <w:sz w:val="32"/>
          <w:szCs w:val="32"/>
          <w:shd w:val="clear" w:color="auto" w:fill="FFFFFF"/>
        </w:rPr>
        <w:t>（电子邮箱）</w:t>
      </w:r>
    </w:p>
    <w:p>
      <w:pPr>
        <w:shd w:val="solid" w:color="FFFFFF" w:fill="auto"/>
        <w:autoSpaceDN w:val="0"/>
        <w:spacing w:line="594"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pPr>
        <w:shd w:val="solid" w:color="FFFFFF" w:fill="auto"/>
        <w:autoSpaceDN w:val="0"/>
        <w:spacing w:line="594" w:lineRule="exact"/>
        <w:ind w:firstLine="640"/>
        <w:rPr>
          <w:rFonts w:eastAsia="仿宋_GB2312"/>
          <w:sz w:val="32"/>
          <w:szCs w:val="32"/>
          <w:shd w:val="clear" w:color="auto" w:fill="FFFFFF"/>
        </w:rPr>
      </w:pPr>
    </w:p>
    <w:p>
      <w:pPr>
        <w:spacing w:line="594" w:lineRule="exact"/>
        <w:rPr>
          <w:rFonts w:eastAsia="仿宋_GB2312"/>
          <w:sz w:val="32"/>
          <w:szCs w:val="32"/>
          <w:shd w:val="clear" w:color="auto" w:fill="FFFFFF"/>
        </w:rPr>
      </w:pPr>
      <w:r>
        <w:rPr>
          <w:rFonts w:eastAsia="仿宋_GB2312" w:hint="eastAsia"/>
          <w:sz w:val="32"/>
          <w:szCs w:val="32"/>
          <w:shd w:val="clear" w:color="auto" w:fill="FFFFFF"/>
        </w:rPr>
        <w:t>附件：1. 面试确认内容（样式）</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2. 放弃面试资格声明（样式）</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3. 报名推荐表（样式）</w:t>
      </w:r>
    </w:p>
    <w:p>
      <w:pPr>
        <w:spacing w:line="594" w:lineRule="exact"/>
        <w:rPr>
          <w:rFonts w:eastAsia="仿宋_GB2312"/>
          <w:sz w:val="32"/>
          <w:szCs w:val="32"/>
          <w:shd w:val="clear" w:color="auto" w:fill="FFFFFF"/>
        </w:rPr>
      </w:pPr>
    </w:p>
    <w:p>
      <w:pPr>
        <w:spacing w:line="594" w:lineRule="exact"/>
        <w:ind w:firstLineChars="1550" w:firstLine="4960"/>
        <w:rPr>
          <w:rFonts w:eastAsia="仿宋_GB2312"/>
          <w:sz w:val="32"/>
          <w:szCs w:val="32"/>
          <w:shd w:val="clear" w:color="auto" w:fill="FFFFFF"/>
        </w:rPr>
      </w:pPr>
      <w:r>
        <w:rPr>
          <w:rFonts w:eastAsia="仿宋_GB2312" w:hint="eastAsia"/>
          <w:sz w:val="32"/>
          <w:szCs w:val="32"/>
          <w:shd w:val="clear" w:color="auto" w:fill="FFFFFF"/>
        </w:rPr>
        <w:t>宁波海关</w:t>
      </w:r>
    </w:p>
    <w:p>
      <w:pPr>
        <w:spacing w:line="594" w:lineRule="exact"/>
        <w:rPr>
          <w:rFonts w:eastAsia="仿宋_GB2312"/>
          <w:sz w:val="32"/>
          <w:szCs w:val="32"/>
          <w:shd w:val="clear" w:color="auto" w:fill="FFFFFF"/>
        </w:rPr>
      </w:pPr>
      <w:r>
        <w:rPr>
          <w:rFonts w:eastAsia="仿宋_GB2312" w:hint="eastAsia"/>
          <w:sz w:val="32"/>
          <w:szCs w:val="32"/>
          <w:shd w:val="clear" w:color="auto" w:fill="FFFFFF"/>
        </w:rPr>
        <w:t xml:space="preserve">                            2019年2月1日</w:t>
      </w:r>
    </w:p>
    <w:p>
      <w:pPr>
        <w:spacing w:line="594" w:lineRule="exact"/>
        <w:rPr>
          <w:rFonts w:ascii="方正黑体_GBK" w:eastAsia="方正黑体_GBK"/>
          <w:bCs/>
          <w:spacing w:val="8"/>
          <w:sz w:val="32"/>
          <w:szCs w:val="32"/>
        </w:rPr>
      </w:pPr>
    </w:p>
    <w:p>
      <w:pPr>
        <w:spacing w:line="594" w:lineRule="exact"/>
        <w:rPr>
          <w:rFonts w:ascii="方正黑体_GBK" w:eastAsia="方正黑体_GBK"/>
          <w:bCs/>
          <w:spacing w:val="8"/>
          <w:sz w:val="32"/>
          <w:szCs w:val="32"/>
        </w:rPr>
      </w:pPr>
    </w:p>
    <w:p>
      <w:pPr>
        <w:spacing w:line="594" w:lineRule="exact"/>
        <w:rPr>
          <w:rFonts w:ascii="方正黑体_GBK" w:eastAsia="方正黑体_GBK"/>
          <w:bCs/>
          <w:spacing w:val="8"/>
          <w:sz w:val="32"/>
          <w:szCs w:val="32"/>
        </w:rPr>
      </w:pPr>
    </w:p>
    <w:p>
      <w:pPr>
        <w:spacing w:line="594" w:lineRule="exact"/>
        <w:rPr>
          <w:rFonts w:ascii="方正黑体_GBK" w:eastAsia="方正黑体_GBK"/>
          <w:bCs/>
          <w:spacing w:val="8"/>
          <w:sz w:val="32"/>
          <w:szCs w:val="32"/>
        </w:rPr>
      </w:pPr>
    </w:p>
    <w:p>
      <w:pPr>
        <w:spacing w:line="594" w:lineRule="exact"/>
        <w:rPr>
          <w:rFonts w:ascii="方正黑体_GBK" w:eastAsia="方正黑体_GBK"/>
          <w:bCs/>
          <w:spacing w:val="8"/>
          <w:sz w:val="32"/>
          <w:szCs w:val="32"/>
        </w:rPr>
      </w:pPr>
      <w:bookmarkStart w:id="1" w:name="_GoBack"/>
      <w:bookmarkEnd w:id="1"/>
    </w:p>
    <w:p>
      <w:pPr>
        <w:spacing w:line="594" w:lineRule="exact"/>
        <w:rPr>
          <w:rFonts w:ascii="方正黑体_GBK" w:eastAsia="方正黑体_GBK"/>
          <w:bCs/>
          <w:spacing w:val="8"/>
          <w:sz w:val="32"/>
          <w:szCs w:val="32"/>
        </w:rPr>
      </w:pPr>
      <w:r>
        <w:rPr>
          <w:rFonts w:ascii="方正黑体_GBK" w:eastAsia="方正黑体_GBK" w:hint="eastAsia"/>
          <w:bCs/>
          <w:spacing w:val="8"/>
          <w:sz w:val="32"/>
          <w:szCs w:val="32"/>
        </w:rPr>
        <w:t>附件1</w:t>
      </w:r>
    </w:p>
    <w:p>
      <w:pPr>
        <w:spacing w:line="594" w:lineRule="exact"/>
        <w:rPr>
          <w:rFonts w:eastAsia="黑体"/>
          <w:bCs/>
          <w:spacing w:val="8"/>
          <w:sz w:val="32"/>
          <w:szCs w:val="32"/>
        </w:rPr>
      </w:pPr>
    </w:p>
    <w:p>
      <w:pPr>
        <w:spacing w:line="594" w:lineRule="exact"/>
        <w:rPr>
          <w:rFonts w:eastAsia="黑体"/>
          <w:bCs/>
          <w:spacing w:val="8"/>
          <w:sz w:val="32"/>
          <w:szCs w:val="32"/>
        </w:rPr>
      </w:pPr>
    </w:p>
    <w:p>
      <w:pPr>
        <w:spacing w:line="594" w:lineRule="exact"/>
        <w:jc w:val="center"/>
        <w:rPr>
          <w:b/>
          <w:bCs/>
          <w:spacing w:val="8"/>
          <w:sz w:val="44"/>
          <w:szCs w:val="44"/>
        </w:rPr>
      </w:pPr>
      <w:r>
        <w:rPr>
          <w:b/>
          <w:bCs/>
          <w:spacing w:val="8"/>
          <w:sz w:val="44"/>
          <w:szCs w:val="44"/>
        </w:rPr>
        <w:t>XXX</w:t>
      </w:r>
      <w:r>
        <w:rPr>
          <w:rFonts w:hint="eastAsia"/>
          <w:b/>
          <w:bCs/>
          <w:spacing w:val="8"/>
          <w:sz w:val="44"/>
          <w:szCs w:val="44"/>
        </w:rPr>
        <w:t>确认参加宁波海关</w:t>
      </w:r>
      <w:r>
        <w:rPr>
          <w:b/>
          <w:bCs/>
          <w:spacing w:val="8"/>
          <w:sz w:val="44"/>
          <w:szCs w:val="44"/>
        </w:rPr>
        <w:t>XX</w:t>
      </w:r>
      <w:r>
        <w:rPr>
          <w:rFonts w:hint="eastAsia"/>
          <w:b/>
          <w:bCs/>
          <w:spacing w:val="8"/>
          <w:sz w:val="44"/>
          <w:szCs w:val="44"/>
        </w:rPr>
        <w:t>职位面试</w:t>
      </w:r>
    </w:p>
    <w:p>
      <w:pPr>
        <w:spacing w:line="594" w:lineRule="exact"/>
        <w:ind w:firstLineChars="200" w:firstLine="672"/>
        <w:rPr>
          <w:b/>
          <w:bCs/>
          <w:spacing w:val="8"/>
          <w:sz w:val="32"/>
          <w:szCs w:val="32"/>
        </w:rPr>
      </w:pPr>
    </w:p>
    <w:p>
      <w:pPr>
        <w:widowControl/>
        <w:adjustRightInd w:val="0"/>
        <w:snapToGrid w:val="0"/>
        <w:spacing w:line="594" w:lineRule="exact"/>
        <w:jc w:val="left"/>
        <w:rPr>
          <w:rFonts w:eastAsia="仿宋_GB2312" w:cs="宋体"/>
          <w:kern w:val="0"/>
          <w:sz w:val="32"/>
          <w:szCs w:val="32"/>
        </w:rPr>
      </w:pPr>
      <w:r>
        <w:rPr>
          <w:rFonts w:eastAsia="仿宋_GB2312" w:cs="宋体"/>
          <w:kern w:val="0"/>
          <w:sz w:val="32"/>
          <w:szCs w:val="32"/>
        </w:rPr>
        <w:t>宁波</w:t>
      </w:r>
      <w:r>
        <w:rPr>
          <w:rFonts w:eastAsia="仿宋_GB2312" w:cs="宋体" w:hint="eastAsia"/>
          <w:kern w:val="0"/>
          <w:sz w:val="32"/>
          <w:szCs w:val="32"/>
        </w:rPr>
        <w:t>海关：</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pPr>
        <w:widowControl/>
        <w:adjustRightInd w:val="0"/>
        <w:snapToGrid w:val="0"/>
        <w:spacing w:line="594" w:lineRule="exact"/>
        <w:ind w:firstLineChars="200" w:firstLine="640"/>
        <w:jc w:val="left"/>
        <w:rPr>
          <w:rFonts w:eastAsia="仿宋_GB2312" w:cs="宋体"/>
          <w:kern w:val="0"/>
          <w:sz w:val="32"/>
          <w:szCs w:val="32"/>
        </w:rPr>
      </w:pPr>
    </w:p>
    <w:p>
      <w:pPr>
        <w:widowControl/>
        <w:adjustRightInd w:val="0"/>
        <w:snapToGrid w:val="0"/>
        <w:spacing w:line="594" w:lineRule="exact"/>
        <w:ind w:firstLineChars="200" w:firstLine="56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eastAsia="仿宋_GB2312" w:cs="宋体" w:hint="eastAsia"/>
          <w:kern w:val="0"/>
          <w:sz w:val="32"/>
          <w:szCs w:val="32"/>
        </w:rPr>
        <w:t>姓名：</w:t>
      </w:r>
      <w:r>
        <w:rPr>
          <w:rFonts w:eastAsia="仿宋_GB2312" w:cs="宋体"/>
          <w:kern w:val="0"/>
          <w:sz w:val="32"/>
          <w:szCs w:val="32"/>
        </w:rPr>
        <w:t xml:space="preserve">      </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kern w:val="0"/>
          <w:sz w:val="32"/>
          <w:szCs w:val="32"/>
        </w:rPr>
        <w:t xml:space="preserve">                   </w:t>
      </w:r>
      <w:r>
        <w:rPr>
          <w:rFonts w:eastAsia="仿宋_GB2312" w:cs="宋体" w:hint="eastAsia"/>
          <w:kern w:val="0"/>
          <w:sz w:val="32"/>
          <w:szCs w:val="32"/>
        </w:rPr>
        <w:t>日期：</w:t>
      </w: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right"/>
        <w:rPr>
          <w:rFonts w:eastAsia="仿宋_GB2312" w:cs="仿宋_GB2312"/>
          <w:kern w:val="0"/>
          <w:sz w:val="28"/>
          <w:szCs w:val="28"/>
        </w:rPr>
      </w:pPr>
    </w:p>
    <w:p>
      <w:pPr>
        <w:spacing w:line="594" w:lineRule="exact"/>
        <w:rPr>
          <w:rFonts w:eastAsia="仿宋_GB2312"/>
          <w:sz w:val="32"/>
          <w:szCs w:val="32"/>
          <w:shd w:val="clear" w:color="auto" w:fill="FFFFFF"/>
        </w:rPr>
      </w:pPr>
    </w:p>
    <w:p>
      <w:pPr>
        <w:spacing w:line="594" w:lineRule="exact"/>
        <w:rPr>
          <w:rFonts w:eastAsia="仿宋_GB2312"/>
          <w:sz w:val="32"/>
          <w:szCs w:val="32"/>
          <w:shd w:val="clear" w:color="auto" w:fill="FFFFFF"/>
        </w:rPr>
      </w:pPr>
    </w:p>
    <w:p>
      <w:pPr>
        <w:spacing w:line="594" w:lineRule="exact"/>
        <w:rPr>
          <w:rFonts w:eastAsia="仿宋_GB2312"/>
          <w:sz w:val="32"/>
          <w:szCs w:val="32"/>
          <w:shd w:val="clear" w:color="auto" w:fill="FFFFFF"/>
        </w:rPr>
      </w:pPr>
    </w:p>
    <w:p>
      <w:pPr>
        <w:spacing w:line="594" w:lineRule="exact"/>
        <w:rPr>
          <w:rFonts w:ascii="方正黑体_GBK" w:eastAsia="方正黑体_GBK"/>
          <w:bCs/>
          <w:spacing w:val="8"/>
          <w:sz w:val="32"/>
          <w:szCs w:val="32"/>
        </w:rPr>
      </w:pPr>
      <w:r>
        <w:rPr>
          <w:rFonts w:ascii="方正黑体_GBK" w:eastAsia="方正黑体_GBK" w:hint="eastAsia"/>
          <w:bCs/>
          <w:spacing w:val="8"/>
          <w:sz w:val="32"/>
          <w:szCs w:val="32"/>
        </w:rPr>
        <w:t>附件2</w:t>
      </w:r>
    </w:p>
    <w:p>
      <w:pPr>
        <w:spacing w:line="594" w:lineRule="exact"/>
        <w:jc w:val="center"/>
        <w:rPr>
          <w:b/>
          <w:bCs/>
          <w:spacing w:val="8"/>
          <w:sz w:val="44"/>
          <w:szCs w:val="44"/>
        </w:rPr>
      </w:pPr>
    </w:p>
    <w:p>
      <w:pPr>
        <w:spacing w:line="594" w:lineRule="exact"/>
        <w:jc w:val="center"/>
        <w:rPr>
          <w:b/>
          <w:bCs/>
          <w:spacing w:val="8"/>
          <w:sz w:val="44"/>
          <w:szCs w:val="44"/>
        </w:rPr>
      </w:pPr>
      <w:r>
        <w:rPr>
          <w:rFonts w:hint="eastAsia"/>
          <w:b/>
          <w:bCs/>
          <w:spacing w:val="8"/>
          <w:sz w:val="44"/>
          <w:szCs w:val="44"/>
        </w:rPr>
        <w:fldChar w:fldCharType="begin"/>
      </w:r>
      <w:r>
        <w:instrText>HYPERLINK "http://bm.scs.gov.cn/2015/UserControl/Department/html/附件二：全国人大机关放弃声明.doc"</w:instrText>
      </w:r>
      <w:r>
        <w:rPr>
          <w:rFonts w:hint="eastAsia"/>
          <w:b/>
          <w:bCs/>
          <w:spacing w:val="8"/>
          <w:sz w:val="44"/>
          <w:szCs w:val="44"/>
        </w:rP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94" w:lineRule="exact"/>
        <w:ind w:firstLineChars="200" w:firstLine="672"/>
        <w:rPr>
          <w:b/>
          <w:bCs/>
          <w:spacing w:val="8"/>
          <w:sz w:val="32"/>
          <w:szCs w:val="32"/>
        </w:rPr>
      </w:pPr>
    </w:p>
    <w:p>
      <w:pPr>
        <w:widowControl/>
        <w:adjustRightInd w:val="0"/>
        <w:snapToGrid w:val="0"/>
        <w:spacing w:line="594" w:lineRule="exact"/>
        <w:jc w:val="left"/>
        <w:rPr>
          <w:rFonts w:eastAsia="仿宋_GB2312" w:cs="宋体"/>
          <w:kern w:val="0"/>
          <w:sz w:val="32"/>
          <w:szCs w:val="32"/>
        </w:rPr>
      </w:pPr>
      <w:r>
        <w:rPr>
          <w:rFonts w:eastAsia="仿宋_GB2312" w:cs="宋体" w:hint="eastAsia"/>
          <w:kern w:val="0"/>
          <w:sz w:val="32"/>
          <w:szCs w:val="32"/>
        </w:rPr>
        <w:t>宁波海关：</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pPr>
        <w:widowControl/>
        <w:adjustRightInd w:val="0"/>
        <w:snapToGrid w:val="0"/>
        <w:spacing w:line="594"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pPr>
        <w:widowControl/>
        <w:adjustRightInd w:val="0"/>
        <w:snapToGrid w:val="0"/>
        <w:spacing w:line="594" w:lineRule="exact"/>
        <w:ind w:firstLineChars="200" w:firstLine="640"/>
        <w:jc w:val="left"/>
        <w:rPr>
          <w:rFonts w:eastAsia="仿宋_GB2312" w:cs="宋体"/>
          <w:kern w:val="0"/>
          <w:sz w:val="32"/>
          <w:szCs w:val="32"/>
        </w:rPr>
      </w:pPr>
    </w:p>
    <w:p>
      <w:pPr>
        <w:widowControl/>
        <w:wordWrap w:val="0"/>
        <w:spacing w:line="594" w:lineRule="exact"/>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kern w:val="0"/>
          <w:sz w:val="28"/>
          <w:szCs w:val="28"/>
        </w:rPr>
        <w:t xml:space="preserve">      </w:t>
      </w:r>
    </w:p>
    <w:p>
      <w:pPr>
        <w:widowControl/>
        <w:spacing w:line="594" w:lineRule="exact"/>
        <w:ind w:firstLineChars="160" w:firstLine="448"/>
        <w:jc w:val="center"/>
        <w:rPr>
          <w:rFonts w:eastAsia="仿宋_GB2312" w:cs="宋体"/>
          <w:kern w:val="0"/>
          <w:sz w:val="28"/>
          <w:szCs w:val="28"/>
        </w:rPr>
      </w:pPr>
      <w:r>
        <w:rPr>
          <w:rFonts w:eastAsia="仿宋_GB2312" w:cs="宋体"/>
          <w:kern w:val="0"/>
          <w:sz w:val="28"/>
          <w:szCs w:val="28"/>
        </w:rPr>
        <w:t xml:space="preserve">  </w:t>
      </w:r>
      <w:r>
        <w:rPr>
          <w:rFonts w:eastAsia="仿宋_GB2312" w:cs="宋体" w:hint="eastAsia"/>
          <w:kern w:val="0"/>
          <w:sz w:val="28"/>
          <w:szCs w:val="28"/>
        </w:rPr>
        <w:t>日期：</w:t>
      </w: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800" w:lineRule="exact"/>
        <w:ind w:firstLineChars="200" w:firstLine="640"/>
        <w:jc w:val="left"/>
        <w:rPr>
          <w:rFonts w:eastAsia="仿宋_GB2312" w:cs="宋体"/>
          <w:kern w:val="0"/>
          <w:sz w:val="32"/>
          <w:szCs w:val="32"/>
          <w:u w:val="single"/>
        </w:rPr>
      </w:pPr>
    </w:p>
    <w:p>
      <w:pPr>
        <w:spacing w:line="800" w:lineRule="exact"/>
        <w:jc w:val="center"/>
        <w:rPr>
          <w:rFonts w:eastAsia="方正仿宋_GBK"/>
          <w:bCs/>
          <w:spacing w:val="8"/>
          <w:sz w:val="84"/>
          <w:szCs w:val="84"/>
        </w:rPr>
      </w:pPr>
      <w:r>
        <w:rPr>
          <w:rFonts w:eastAsia="方正仿宋_GBK" w:hint="eastAsia"/>
          <w:bCs/>
          <w:spacing w:val="8"/>
          <w:sz w:val="84"/>
          <w:szCs w:val="84"/>
        </w:rPr>
        <w:t>身份证复印件粘贴处</w:t>
      </w:r>
    </w:p>
    <w:p>
      <w:pPr>
        <w:widowControl/>
        <w:spacing w:line="800"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right"/>
        <w:rPr>
          <w:rFonts w:eastAsia="仿宋_GB2312" w:cs="仿宋_GB2312"/>
          <w:kern w:val="0"/>
          <w:sz w:val="28"/>
          <w:szCs w:val="28"/>
        </w:rPr>
      </w:pPr>
    </w:p>
    <w:p>
      <w:pPr>
        <w:widowControl/>
        <w:spacing w:line="594" w:lineRule="exact"/>
        <w:ind w:firstLineChars="160" w:firstLine="448"/>
        <w:jc w:val="right"/>
        <w:rPr>
          <w:rFonts w:eastAsia="仿宋_GB2312" w:cs="仿宋_GB2312"/>
          <w:kern w:val="0"/>
          <w:sz w:val="28"/>
          <w:szCs w:val="28"/>
        </w:rPr>
      </w:pPr>
    </w:p>
    <w:p>
      <w:pPr>
        <w:widowControl/>
        <w:spacing w:line="594" w:lineRule="exact"/>
        <w:ind w:firstLineChars="160" w:firstLine="448"/>
        <w:jc w:val="right"/>
        <w:rPr>
          <w:rFonts w:eastAsia="仿宋_GB2312" w:cs="仿宋_GB2312"/>
          <w:kern w:val="0"/>
          <w:sz w:val="28"/>
          <w:szCs w:val="28"/>
        </w:rPr>
      </w:pPr>
    </w:p>
    <w:p>
      <w:pPr>
        <w:widowControl/>
        <w:spacing w:line="594" w:lineRule="exact"/>
        <w:ind w:firstLineChars="160" w:firstLine="448"/>
        <w:jc w:val="right"/>
        <w:rPr>
          <w:rFonts w:eastAsia="仿宋_GB2312" w:cs="仿宋_GB2312"/>
          <w:kern w:val="0"/>
          <w:sz w:val="28"/>
          <w:szCs w:val="28"/>
        </w:rPr>
      </w:pPr>
    </w:p>
    <w:p>
      <w:pPr>
        <w:widowControl/>
        <w:spacing w:line="594" w:lineRule="exact"/>
        <w:ind w:firstLineChars="160" w:firstLine="448"/>
        <w:jc w:val="right"/>
        <w:rPr>
          <w:rFonts w:eastAsia="仿宋_GB2312" w:cs="仿宋_GB2312"/>
          <w:kern w:val="0"/>
          <w:sz w:val="28"/>
          <w:szCs w:val="28"/>
        </w:rPr>
      </w:pPr>
    </w:p>
    <w:p>
      <w:pPr>
        <w:spacing w:line="594" w:lineRule="exact"/>
        <w:rPr>
          <w:rFonts w:ascii="方正黑体_GBK" w:eastAsia="方正黑体_GBK"/>
          <w:bCs/>
          <w:color w:val="000000"/>
          <w:spacing w:val="8"/>
          <w:sz w:val="32"/>
          <w:szCs w:val="32"/>
        </w:rPr>
      </w:pPr>
      <w:r>
        <w:rPr>
          <w:rFonts w:ascii="方正黑体_GBK" w:eastAsia="方正黑体_GBK" w:hint="eastAsia"/>
          <w:bCs/>
          <w:color w:val="000000"/>
          <w:spacing w:val="8"/>
          <w:sz w:val="32"/>
          <w:szCs w:val="32"/>
        </w:rPr>
        <w:t>附件3</w:t>
      </w:r>
    </w:p>
    <w:p>
      <w:pPr>
        <w:ind w:left="-340" w:right="-334"/>
        <w:jc w:val="center"/>
        <w:rPr>
          <w:rFonts w:ascii="方正小标宋_GBK" w:eastAsia="方正小标宋_GBK"/>
          <w:b/>
          <w:sz w:val="32"/>
        </w:rPr>
      </w:pPr>
      <w:r>
        <w:rPr>
          <w:rFonts w:ascii="方正小标宋_GBK" w:eastAsia="方正小标宋_GBK" w:hint="eastAsia"/>
          <w:b/>
          <w:sz w:val="32"/>
        </w:rPr>
        <w:t>中央机关及其直属机构考试录用公务员</w:t>
      </w:r>
    </w:p>
    <w:p>
      <w:pPr>
        <w:ind w:left="-340" w:right="-334"/>
        <w:jc w:val="center"/>
        <w:rPr>
          <w:rFonts w:ascii="方正小标宋_GBK" w:eastAsia="方正小标宋_GBK"/>
          <w:b/>
          <w:sz w:val="32"/>
        </w:rPr>
      </w:pPr>
      <w:r>
        <w:rPr>
          <w:rFonts w:ascii="方正小标宋_GBK" w:eastAsia="方正小标宋_GBK" w:hint="eastAsia"/>
          <w:b/>
          <w:sz w:val="32"/>
        </w:rPr>
        <w:t>报名推荐表</w:t>
      </w:r>
    </w:p>
    <w:p>
      <w:pPr>
        <w:ind w:left="-360"/>
        <w:jc w:val="center"/>
      </w:pPr>
      <w:r>
        <w:rPr>
          <w:rFonts w:hint="eastAsia"/>
        </w:rPr>
        <w:t>（适用于社会在职人员）</w:t>
      </w:r>
    </w:p>
    <w:p>
      <w:pPr>
        <w:ind w:left="-360" w:right="-334"/>
      </w:pPr>
      <w:r>
        <w:rPr>
          <w:rFonts w:hint="eastAsia"/>
        </w:rPr>
        <w:t>工作单位（全称）：                                            身份证号：</w:t>
      </w:r>
    </w:p>
    <w:tbl>
      <w:tblPr>
        <w:jc w:val="left"/>
        <w:tblInd w:w="-256" w:type="dxa"/>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rPr>
          <w:cantSplit/>
          <w:trHeight w:val="452"/>
        </w:trPr>
        <w:tc>
          <w:tcPr>
            <w:tcW w:w="720" w:type="dxa"/>
            <w:vAlign w:val="center"/>
          </w:tcPr>
          <w:p>
            <w:pPr>
              <w:jc w:val="center"/>
              <w:rPr>
                <w:rFonts w:ascii="宋体"/>
              </w:rPr>
            </w:pPr>
            <w:r>
              <w:rPr>
                <w:rFonts w:ascii="宋体" w:hint="eastAsia"/>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ascii="宋体" w:hint="eastAsia"/>
              </w:rPr>
              <w:t>性别</w:t>
            </w:r>
          </w:p>
        </w:tc>
        <w:tc>
          <w:tcPr>
            <w:tcW w:w="708" w:type="dxa"/>
            <w:vAlign w:val="center"/>
          </w:tcPr>
          <w:p>
            <w:pPr>
              <w:rPr>
                <w:rFonts w:ascii="宋体"/>
              </w:rPr>
            </w:pPr>
          </w:p>
        </w:tc>
        <w:tc>
          <w:tcPr>
            <w:tcW w:w="851" w:type="dxa"/>
            <w:vAlign w:val="center"/>
          </w:tcPr>
          <w:p>
            <w:pPr>
              <w:jc w:val="center"/>
              <w:rPr>
                <w:rFonts w:ascii="宋体"/>
              </w:rPr>
            </w:pPr>
            <w:r>
              <w:rPr>
                <w:rFonts w:ascii="宋体" w:hint="eastAsia"/>
              </w:rPr>
              <w:t>民族</w:t>
            </w:r>
          </w:p>
        </w:tc>
        <w:tc>
          <w:tcPr>
            <w:tcW w:w="709" w:type="dxa"/>
            <w:vAlign w:val="center"/>
          </w:tcPr>
          <w:p>
            <w:pPr>
              <w:rPr>
                <w:rFonts w:ascii="宋体"/>
              </w:rPr>
            </w:pPr>
          </w:p>
        </w:tc>
        <w:tc>
          <w:tcPr>
            <w:tcW w:w="1275" w:type="dxa"/>
            <w:vAlign w:val="center"/>
          </w:tcPr>
          <w:p>
            <w:pPr>
              <w:jc w:val="center"/>
              <w:rPr>
                <w:rFonts w:ascii="宋体"/>
              </w:rPr>
            </w:pPr>
            <w:r>
              <w:rPr>
                <w:rFonts w:ascii="宋体" w:hint="eastAsia"/>
              </w:rPr>
              <w:t>出生年月</w:t>
            </w:r>
          </w:p>
        </w:tc>
        <w:tc>
          <w:tcPr>
            <w:tcW w:w="959" w:type="dxa"/>
          </w:tcPr>
          <w:p>
            <w:pPr>
              <w:rPr>
                <w:rFonts w:ascii="宋体"/>
              </w:rPr>
            </w:pPr>
          </w:p>
        </w:tc>
        <w:tc>
          <w:tcPr>
            <w:tcW w:w="1623" w:type="dxa"/>
            <w:vMerge w:val="restart"/>
            <w:vAlign w:val="center"/>
          </w:tcPr>
          <w:p>
            <w:pPr>
              <w:jc w:val="center"/>
              <w:rPr>
                <w:rFonts w:ascii="宋体"/>
              </w:rPr>
            </w:pPr>
            <w:r>
              <w:rPr>
                <w:rFonts w:ascii="宋体" w:hint="eastAsia"/>
              </w:rPr>
              <w:t>照</w:t>
            </w:r>
          </w:p>
          <w:p>
            <w:pPr>
              <w:jc w:val="center"/>
              <w:rPr>
                <w:rFonts w:ascii="宋体"/>
              </w:rPr>
            </w:pPr>
          </w:p>
          <w:p>
            <w:pPr>
              <w:jc w:val="center"/>
              <w:rPr>
                <w:rFonts w:ascii="宋体"/>
              </w:rPr>
            </w:pPr>
          </w:p>
          <w:p>
            <w:pPr>
              <w:jc w:val="center"/>
              <w:rPr>
                <w:rFonts w:ascii="宋体"/>
              </w:rPr>
            </w:pPr>
            <w:r>
              <w:rPr>
                <w:rFonts w:ascii="宋体" w:hint="eastAsia"/>
              </w:rPr>
              <w:t>片</w:t>
            </w:r>
          </w:p>
        </w:tc>
      </w:tr>
      <w:tr>
        <w:trPr>
          <w:cantSplit/>
          <w:trHeight w:val="480"/>
        </w:trPr>
        <w:tc>
          <w:tcPr>
            <w:tcW w:w="720" w:type="dxa"/>
            <w:vAlign w:val="center"/>
          </w:tcPr>
          <w:p>
            <w:pPr>
              <w:jc w:val="center"/>
              <w:rPr>
                <w:rFonts w:ascii="宋体"/>
              </w:rPr>
            </w:pPr>
            <w:r>
              <w:rPr>
                <w:rFonts w:ascii="宋体" w:hint="eastAsia"/>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ascii="宋体" w:hint="eastAsia"/>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ascii="宋体" w:hint="eastAsia"/>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ascii="宋体" w:hint="eastAsia"/>
              </w:rPr>
              <w:t>政治面貌</w:t>
            </w:r>
          </w:p>
        </w:tc>
        <w:tc>
          <w:tcPr>
            <w:tcW w:w="959" w:type="dxa"/>
          </w:tcPr>
          <w:p>
            <w:pPr>
              <w:rPr>
                <w:rFonts w:ascii="宋体"/>
              </w:rPr>
            </w:pPr>
          </w:p>
        </w:tc>
        <w:tc>
          <w:tcPr>
            <w:tcW w:w="1623" w:type="dxa"/>
            <w:vMerge/>
          </w:tcPr>
          <w:p/>
        </w:tc>
      </w:tr>
      <w:tr>
        <w:trPr>
          <w:cantSplit/>
          <w:trHeight w:val="450"/>
        </w:trPr>
        <w:tc>
          <w:tcPr>
            <w:tcW w:w="2349" w:type="dxa"/>
            <w:gridSpan w:val="2"/>
            <w:vAlign w:val="center"/>
          </w:tcPr>
          <w:p>
            <w:pPr>
              <w:jc w:val="center"/>
              <w:rPr>
                <w:rFonts w:ascii="宋体"/>
              </w:rPr>
            </w:pPr>
            <w:r>
              <w:rPr>
                <w:rFonts w:ascii="宋体" w:hint="eastAsia"/>
              </w:rPr>
              <w:t>毕业院校</w:t>
            </w:r>
          </w:p>
        </w:tc>
        <w:tc>
          <w:tcPr>
            <w:tcW w:w="5211" w:type="dxa"/>
            <w:gridSpan w:val="6"/>
          </w:tcPr>
          <w:p>
            <w:pPr>
              <w:jc w:val="center"/>
              <w:rPr>
                <w:rFonts w:ascii="宋体"/>
              </w:rPr>
            </w:pPr>
          </w:p>
        </w:tc>
        <w:tc>
          <w:tcPr>
            <w:tcW w:w="1623" w:type="dxa"/>
            <w:vMerge/>
          </w:tcPr>
          <w:p/>
        </w:tc>
      </w:tr>
      <w:tr>
        <w:trPr>
          <w:cantSplit/>
          <w:trHeight w:val="450"/>
        </w:trPr>
        <w:tc>
          <w:tcPr>
            <w:tcW w:w="2349" w:type="dxa"/>
            <w:gridSpan w:val="2"/>
            <w:vAlign w:val="center"/>
          </w:tcPr>
          <w:p>
            <w:pPr>
              <w:jc w:val="center"/>
              <w:rPr>
                <w:rFonts w:ascii="宋体"/>
              </w:rPr>
            </w:pPr>
            <w:r>
              <w:rPr>
                <w:rFonts w:ascii="宋体" w:hint="eastAsia"/>
              </w:rPr>
              <w:t>所学专业及学位</w:t>
            </w:r>
          </w:p>
        </w:tc>
        <w:tc>
          <w:tcPr>
            <w:tcW w:w="5211" w:type="dxa"/>
            <w:gridSpan w:val="6"/>
          </w:tcPr>
          <w:p>
            <w:pPr>
              <w:jc w:val="center"/>
              <w:rPr>
                <w:rFonts w:ascii="宋体"/>
              </w:rPr>
            </w:pPr>
          </w:p>
        </w:tc>
        <w:tc>
          <w:tcPr>
            <w:tcW w:w="1623" w:type="dxa"/>
            <w:vMerge/>
          </w:tcPr>
          <w:p/>
        </w:tc>
      </w:tr>
      <w:tr>
        <w:trPr>
          <w:cantSplit/>
          <w:trHeight w:val="450"/>
        </w:trPr>
        <w:tc>
          <w:tcPr>
            <w:tcW w:w="2349" w:type="dxa"/>
            <w:gridSpan w:val="2"/>
            <w:vAlign w:val="center"/>
          </w:tcPr>
          <w:p>
            <w:pPr>
              <w:jc w:val="center"/>
              <w:rPr>
                <w:rFonts w:ascii="宋体"/>
              </w:rPr>
            </w:pPr>
            <w:r>
              <w:rPr>
                <w:rFonts w:ascii="宋体" w:hint="eastAsia"/>
              </w:rPr>
              <w:t>在现单位担任职务</w:t>
            </w:r>
          </w:p>
        </w:tc>
        <w:tc>
          <w:tcPr>
            <w:tcW w:w="6834" w:type="dxa"/>
            <w:gridSpan w:val="7"/>
          </w:tcPr>
          <w:p>
            <w:pPr>
              <w:rPr>
                <w:rFonts w:ascii="宋体"/>
              </w:rPr>
            </w:pPr>
          </w:p>
        </w:tc>
      </w:tr>
      <w:tr>
        <w:trPr>
          <w:cantSplit/>
          <w:trHeight w:val="450"/>
        </w:trPr>
        <w:tc>
          <w:tcPr>
            <w:tcW w:w="2349" w:type="dxa"/>
            <w:gridSpan w:val="2"/>
            <w:vAlign w:val="center"/>
          </w:tcPr>
          <w:p>
            <w:pPr>
              <w:jc w:val="center"/>
              <w:rPr>
                <w:rFonts w:ascii="宋体"/>
              </w:rPr>
            </w:pPr>
            <w:r>
              <w:rPr>
                <w:rFonts w:ascii="宋体" w:hint="eastAsia"/>
              </w:rPr>
              <w:t>在现单位工作起止时间</w:t>
            </w:r>
          </w:p>
        </w:tc>
        <w:tc>
          <w:tcPr>
            <w:tcW w:w="6834" w:type="dxa"/>
            <w:gridSpan w:val="7"/>
          </w:tcPr>
          <w:p>
            <w:pPr>
              <w:rPr>
                <w:rFonts w:ascii="宋体"/>
              </w:rPr>
            </w:pPr>
          </w:p>
        </w:tc>
      </w:tr>
      <w:tr>
        <w:trPr>
          <w:cantSplit/>
          <w:trHeight w:val="450"/>
        </w:trPr>
        <w:tc>
          <w:tcPr>
            <w:tcW w:w="2349" w:type="dxa"/>
            <w:gridSpan w:val="2"/>
            <w:vAlign w:val="center"/>
          </w:tcPr>
          <w:p>
            <w:pPr>
              <w:jc w:val="center"/>
              <w:rPr>
                <w:rFonts w:ascii="宋体"/>
              </w:rPr>
            </w:pPr>
            <w:r>
              <w:rPr>
                <w:rFonts w:ascii="宋体" w:hint="eastAsia"/>
              </w:rPr>
              <w:t>档案存放地点</w:t>
            </w:r>
          </w:p>
        </w:tc>
        <w:tc>
          <w:tcPr>
            <w:tcW w:w="6834" w:type="dxa"/>
            <w:gridSpan w:val="7"/>
          </w:tcPr>
          <w:p>
            <w:pPr>
              <w:rPr>
                <w:rFonts w:ascii="宋体"/>
              </w:rPr>
            </w:pPr>
          </w:p>
        </w:tc>
      </w:tr>
      <w:tr>
        <w:trPr>
          <w:cantSplit/>
          <w:trHeight w:val="450"/>
        </w:trPr>
        <w:tc>
          <w:tcPr>
            <w:tcW w:w="2349" w:type="dxa"/>
            <w:gridSpan w:val="2"/>
            <w:vAlign w:val="center"/>
          </w:tcPr>
          <w:p>
            <w:pPr>
              <w:jc w:val="center"/>
              <w:rPr>
                <w:rFonts w:ascii="宋体"/>
              </w:rPr>
            </w:pPr>
            <w:r>
              <w:rPr>
                <w:rFonts w:ascii="宋体" w:hint="eastAsia"/>
              </w:rPr>
              <w:t>户籍地址</w:t>
            </w:r>
          </w:p>
        </w:tc>
        <w:tc>
          <w:tcPr>
            <w:tcW w:w="6834" w:type="dxa"/>
            <w:gridSpan w:val="7"/>
          </w:tcPr>
          <w:p>
            <w:pPr>
              <w:rPr>
                <w:rFonts w:ascii="宋体"/>
              </w:rPr>
            </w:pPr>
          </w:p>
        </w:tc>
      </w:tr>
      <w:tr>
        <w:trPr>
          <w:cantSplit/>
          <w:trHeight w:val="3106"/>
        </w:trPr>
        <w:tc>
          <w:tcPr>
            <w:tcW w:w="720" w:type="dxa"/>
            <w:vAlign w:val="center"/>
          </w:tcPr>
          <w:p>
            <w:pPr>
              <w:jc w:val="center"/>
              <w:rPr>
                <w:rFonts w:ascii="宋体"/>
              </w:rPr>
            </w:pPr>
            <w:r>
              <w:rPr>
                <w:rFonts w:ascii="宋体" w:hint="eastAsia"/>
              </w:rPr>
              <w:t>工</w:t>
            </w:r>
          </w:p>
          <w:p>
            <w:pPr>
              <w:jc w:val="center"/>
              <w:rPr>
                <w:rFonts w:ascii="宋体"/>
              </w:rPr>
            </w:pPr>
            <w:r>
              <w:rPr>
                <w:rFonts w:ascii="宋体" w:hint="eastAsia"/>
              </w:rPr>
              <w:t>作</w:t>
            </w:r>
          </w:p>
          <w:p>
            <w:pPr>
              <w:jc w:val="center"/>
              <w:rPr>
                <w:rFonts w:ascii="宋体"/>
              </w:rPr>
            </w:pPr>
            <w:r>
              <w:rPr>
                <w:rFonts w:ascii="宋体" w:hint="eastAsia"/>
              </w:rPr>
              <w:t>经</w:t>
            </w:r>
          </w:p>
          <w:p>
            <w:pPr>
              <w:jc w:val="center"/>
              <w:rPr>
                <w:rFonts w:ascii="宋体"/>
              </w:rPr>
            </w:pPr>
            <w:r>
              <w:rPr>
                <w:rFonts w:ascii="宋体" w:hint="eastAsia"/>
              </w:rPr>
              <w:t>历</w:t>
            </w:r>
          </w:p>
        </w:tc>
        <w:tc>
          <w:tcPr>
            <w:tcW w:w="8463" w:type="dxa"/>
            <w:gridSpan w:val="8"/>
          </w:tcPr>
          <w:p>
            <w:pPr>
              <w:rPr>
                <w:rFonts w:ascii="宋体"/>
              </w:rPr>
            </w:pPr>
          </w:p>
          <w:p>
            <w:pPr>
              <w:rPr>
                <w:rFonts w:ascii="宋体"/>
              </w:rPr>
            </w:pPr>
          </w:p>
          <w:p>
            <w:pPr>
              <w:rPr>
                <w:rFonts w:ascii="宋体"/>
              </w:rPr>
            </w:pPr>
          </w:p>
          <w:p>
            <w:pPr>
              <w:rPr>
                <w:rFonts w:ascii="宋体"/>
              </w:rPr>
            </w:pPr>
          </w:p>
        </w:tc>
      </w:tr>
      <w:tr>
        <w:trPr>
          <w:cantSplit/>
          <w:trHeight w:val="3106"/>
        </w:trPr>
        <w:tc>
          <w:tcPr>
            <w:tcW w:w="9183" w:type="dxa"/>
            <w:gridSpan w:val="9"/>
            <w:vAlign w:val="center"/>
          </w:tcPr>
          <w:p>
            <w:pPr>
              <w:rPr>
                <w:rFonts w:ascii="宋体"/>
              </w:rPr>
            </w:pPr>
            <w:r>
              <w:rPr>
                <w:rFonts w:ascii="宋体" w:hint="eastAsia"/>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ascii="宋体" w:hint="eastAsia"/>
              </w:rPr>
              <w:t xml:space="preserve">                                                    所在单位党组织签章</w:t>
            </w:r>
          </w:p>
          <w:p>
            <w:pPr>
              <w:rPr>
                <w:rFonts w:ascii="宋体"/>
              </w:rPr>
            </w:pPr>
            <w:r>
              <w:rPr>
                <w:rFonts w:ascii="宋体" w:hint="eastAsia"/>
              </w:rPr>
              <w:t xml:space="preserve">          负责人签字:                                  年   月   日</w:t>
            </w:r>
          </w:p>
          <w:p>
            <w:pPr>
              <w:rPr>
                <w:rFonts w:ascii="宋体"/>
              </w:rPr>
            </w:pPr>
            <w:r>
              <w:rPr>
                <w:rFonts w:ascii="宋体" w:hint="eastAsia"/>
              </w:rPr>
              <w:t xml:space="preserve">                                              </w:t>
            </w:r>
          </w:p>
        </w:tc>
      </w:tr>
    </w:tbl>
    <w:p>
      <w:pPr>
        <w:ind w:left="-540"/>
      </w:pPr>
      <w:r>
        <w:rPr>
          <w:rFonts w:hint="eastAsia"/>
        </w:rPr>
        <w:t xml:space="preserve">  填表说明：请填表人实事求是地填写，以免影响正常录用工作，未经单位签章此表无效。</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仿宋_GBK">
    <w:altName w:val="宋体"/>
    <w:panose1 w:val="03000509000000000000"/>
    <w:charset w:val="86"/>
    <w:family w:val="script"/>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仿宋简体">
    <w:altName w:val="Arial Unicode MS"/>
    <w:panose1 w:val="00000000000000000000"/>
    <w:charset w:val="86"/>
    <w:family w:val="auto"/>
    <w:pitch w:val="variable"/>
    <w:sig w:usb0="00000000"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jc w:val="center"/>
    </w:pPr>
    <w:r>
      <w:rPr>
        <w:lang w:val="zh-CN"/>
      </w:rPr>
      <w:fldChar w:fldCharType="begin"/>
    </w:r>
    <w:r>
      <w:rPr>
        <w:lang w:val="zh-CN"/>
      </w:rPr>
      <w:instrText xml:space="preserve"> PAGE   \* MERGEFORMAT </w:instrText>
    </w:r>
    <w:r>
      <w:rPr>
        <w:lang w:val="zh-CN"/>
      </w:rPr>
      <w:fldChar w:fldCharType="separate"/>
    </w:r>
    <w:r>
      <w:rPr>
        <w:lang w:val="zh-CN"/>
      </w:rPr>
      <w:t>3</w:t>
    </w:r>
    <w:r>
      <w:rPr>
        <w:lang w:val="zh-CN"/>
      </w:rPr>
      <w:fldChar w:fldCharType="end"/>
    </w:r>
  </w:p>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character" w:default="1" w:styleId="10">
    <w:name w:val="Default Paragraph Font"/>
  </w:style>
  <w:style w:type="paragraph" w:styleId="15">
    <w:name w:val="annotation text"/>
    <w:basedOn w:val="0"/>
    <w:pPr>
      <w:jc w:val="left"/>
    </w:pPr>
    <w:rPr>
      <w:szCs w:val="21"/>
    </w:rPr>
  </w:style>
  <w:style w:type="paragraph" w:styleId="16">
    <w:name w:val="Body Text Indent"/>
    <w:basedOn w:val="0"/>
    <w:pPr>
      <w:ind w:firstLineChars="200" w:firstLine="200"/>
    </w:pPr>
    <w:rPr>
      <w:rFonts w:eastAsia="黑体"/>
      <w:sz w:val="32"/>
      <w:szCs w:val="24"/>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rPr>
  </w:style>
  <w:style w:type="paragraph" w:styleId="19">
    <w:name w:val="header"/>
    <w:basedOn w:val="0"/>
    <w:pPr>
      <w:tabs>
        <w:tab w:val="center" w:pos="4153"/>
        <w:tab w:val="right" w:pos="8306"/>
      </w:tabs>
      <w:snapToGrid w:val="0"/>
    </w:pPr>
    <w:rPr>
      <w:sz w:val="18"/>
    </w:rPr>
  </w:style>
  <w:style w:type="paragraph" w:styleId="20">
    <w:name w:val="Normal (Web)"/>
    <w:basedOn w:val="0"/>
    <w:pPr>
      <w:widowControl/>
      <w:spacing w:before="100" w:beforeAutospacing="1" w:after="100" w:afterAutospacing="1"/>
      <w:jc w:val="left"/>
    </w:pPr>
    <w:rPr>
      <w:rFonts w:ascii="宋体" w:cs="宋体"/>
      <w:kern w:val="0"/>
      <w:sz w:val="24"/>
      <w:szCs w:val="24"/>
    </w:rPr>
  </w:style>
  <w:style w:type="character" w:styleId="21">
    <w:name w:val="Strong"/>
    <w:basedOn w:val="10"/>
    <w:rPr>
      <w:b/>
      <w:bCs/>
    </w:rPr>
  </w:style>
  <w:style w:type="character" w:styleId="22">
    <w:name w:val="Hyperlink"/>
    <w:basedOn w:val="10"/>
    <w:rPr>
      <w:color w:val="0000FF"/>
      <w:u w:val="single"/>
    </w:rPr>
  </w:style>
  <w:style w:type="character" w:styleId="23">
    <w:name w:val="annotation reference"/>
    <w:rPr>
      <w:sz w:val="21"/>
      <w:szCs w:val="21"/>
    </w:rPr>
  </w:style>
  <w:style w:type="paragraph" w:customStyle="1" w:styleId="24">
    <w:name w:val="Char Char Char"/>
    <w:basedOn w:val="0"/>
    <w:rPr>
      <w:rFonts w:ascii="Tahoma" w:hAnsi="Tahoma"/>
      <w:sz w:val="24"/>
    </w:rPr>
  </w:style>
  <w:style w:type="paragraph" w:customStyle="1" w:styleId="25">
    <w:name w:val="Char Char Char1"/>
    <w:basedOn w:val="0"/>
    <w:rPr>
      <w:rFonts w:ascii="Tahoma" w:hAnsi="Tahoma"/>
      <w:sz w:val="24"/>
    </w:rPr>
  </w:style>
  <w:style w:type="paragraph" w:customStyle="1" w:styleId="26">
    <w:name w:val="样式 10 磅"/>
    <w:pPr>
      <w:widowControl w:val="0"/>
      <w:jc w:val="both"/>
    </w:pPr>
    <w:rPr>
      <w:rFonts w:ascii="Times New Roman" w:eastAsia="宋体" w:cs="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307</TotalTime>
  <Application>Yozo_Office</Application>
  <Pages>9</Pages>
  <Words>2664</Words>
  <Characters>3234</Characters>
  <Lines>305</Lines>
  <Paragraphs>157</Paragraphs>
  <CharactersWithSpaces>3595</CharactersWithSpaces>
  <Company>NBC</Company>
</Properties>
</file>

<file path=docProps/core.xml><?xml version="1.0" encoding="utf-8"?>
<cp:coreProperties xmlns:cp="http://schemas.openxmlformats.org/package/2006/metadata/core-properties" xmlns:dc="http://purl.org/dc/elements/1.1/" xmlns:dcterms="http://purl.org/dc/terms/" xmlns:xsi="http://www.w3.org/2001/XMLSchema-instance">
  <dc:title>人力资源和社会保障部机关2015年录用公务员面试公告</dc:title>
  <dc:creator>微软中国</dc:creator>
  <cp:lastModifiedBy>翟金龙</cp:lastModifiedBy>
  <cp:revision>17</cp:revision>
  <cp:lastPrinted>2019-01-31T06:14:00Z</cp:lastPrinted>
  <dcterms:created xsi:type="dcterms:W3CDTF">2019-01-24T08:11:00Z</dcterms:created>
  <dcterms:modified xsi:type="dcterms:W3CDTF">2019-01-31T12:38:41Z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2052-11.1.0.8013</vt:lpwstr>
  </property>
</Properties>
</file>