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52"/>
        <w:gridCol w:w="1417"/>
        <w:gridCol w:w="1418"/>
        <w:gridCol w:w="1657"/>
        <w:gridCol w:w="3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9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00" w:lineRule="exact"/>
              <w:ind w:firstLine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象山县卫生健康系统公开招聘编外人员计划表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招聘职位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所需专业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需求方向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象山县第一人医院医疗健康集团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护理类专业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主要面向集团总院和分院护理岗位、核酸检测基地辅助人员岗位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3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药学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主要面向总院和分院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药剂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象山县红十字台胞医院医疗健康集团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护理类专业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主要面向总院和分院护理岗位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3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药学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主要面向集团总院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象山县中医医院医疗健康集团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护理类专业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主要面向总院和分院护理岗位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3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药学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主要面向集团总院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0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jkyY2QzYmI2NWE1ZTZjNDUzZWM0MTdkY2FiNTgifQ=="/>
  </w:docVars>
  <w:rsids>
    <w:rsidRoot w:val="58D306E6"/>
    <w:rsid w:val="58D3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2022-07-22T02:59:00Z</dcterms:created>
  <dc:creator>挚爱谁1420331029</dc:creator>
  <cp:lastModifiedBy>挚爱谁1420331029</cp:lastModifiedBy>
  <dcterms:modified xsi:type="dcterms:W3CDTF">2022-07-22T02:59:23Z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528E197A713F4F9EB9A5BB168690ADFB</vt:lpwstr>
  </property>
</Properties>
</file>