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rPr>
        <w:t>温州交运集团</w:t>
      </w:r>
      <w:r>
        <w:rPr>
          <w:rFonts w:hint="eastAsia" w:ascii="仿宋" w:hAnsi="仿宋" w:eastAsia="仿宋" w:cs="仿宋"/>
          <w:sz w:val="44"/>
          <w:szCs w:val="44"/>
          <w:lang w:val="en-US" w:eastAsia="zh-CN"/>
        </w:rPr>
        <w:t>面向</w:t>
      </w:r>
      <w:r>
        <w:rPr>
          <w:rFonts w:hint="eastAsia" w:ascii="仿宋" w:hAnsi="仿宋" w:eastAsia="仿宋" w:cs="仿宋"/>
          <w:sz w:val="44"/>
          <w:szCs w:val="44"/>
        </w:rPr>
        <w:t>2022</w:t>
      </w:r>
      <w:r>
        <w:rPr>
          <w:rFonts w:hint="eastAsia" w:ascii="仿宋" w:hAnsi="仿宋" w:eastAsia="仿宋" w:cs="仿宋"/>
          <w:sz w:val="44"/>
          <w:szCs w:val="44"/>
          <w:lang w:val="en-US" w:eastAsia="zh-CN"/>
        </w:rPr>
        <w:t>届普通高校毕业生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z w:val="44"/>
          <w:szCs w:val="44"/>
        </w:rPr>
      </w:pPr>
      <w:r>
        <w:rPr>
          <w:rFonts w:hint="eastAsia" w:ascii="仿宋" w:hAnsi="仿宋" w:eastAsia="仿宋" w:cs="仿宋"/>
          <w:sz w:val="44"/>
          <w:szCs w:val="44"/>
          <w:lang w:val="en-US" w:eastAsia="zh-CN"/>
        </w:rPr>
        <w:t>公开招聘</w:t>
      </w:r>
      <w:r>
        <w:rPr>
          <w:rFonts w:hint="eastAsia" w:ascii="仿宋" w:hAnsi="仿宋" w:eastAsia="仿宋" w:cs="仿宋"/>
          <w:sz w:val="44"/>
          <w:szCs w:val="44"/>
        </w:rPr>
        <w:t>管理技术岗位专业资格审查办法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sz w:val="44"/>
          <w:szCs w:val="44"/>
        </w:rPr>
      </w:pPr>
    </w:p>
    <w:p>
      <w:pPr>
        <w:spacing w:line="540" w:lineRule="exact"/>
        <w:ind w:firstLine="640" w:firstLineChars="200"/>
        <w:rPr>
          <w:rFonts w:hint="eastAsia" w:ascii="黑体" w:eastAsia="黑体"/>
          <w:color w:val="auto"/>
          <w:szCs w:val="32"/>
        </w:rPr>
      </w:pPr>
      <w:r>
        <w:rPr>
          <w:rFonts w:hint="eastAsia" w:ascii="黑体" w:eastAsia="黑体"/>
          <w:color w:val="auto"/>
          <w:szCs w:val="32"/>
        </w:rPr>
        <w:t>一、“文秘”招考专业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含有“文秘”的专业；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哲学类：哲学、逻辑学、伦理学、宗教学、马克思主义哲学、中国哲学、外国哲学、美学、科学技术哲学等；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政治学类：法学、科学社会主义、国际共产主义运动、中国革命史、中国共产党党史、中共党史、政治经济学、政治理论学、科学社会主义与国际共产主义运动、中国革命史与中共党史、社会学、社会工作、政治学与行政学、国际政治、国际关系、外交学、国际政治经济学、政治学、政治学理论、政治理论、中外政治制度、政治与思想品德教育、政治与行政学、国际政治（政治学类）、思想政治教育等、法学（金融法方向）、国际事务与国际关系（国际学）</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马克思主义理论类：马克思主义基本理论、马克思主义发展史、马克思主义理论与思想政治教育、国外马克思主义研究、思想政治教育、马克思主义中国化研究、中国近现代史基本问题研究、马克思主义理论、马克思基本原理、马克思主义中国化、马克思主义基本原理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教育学类：政治思想教育、人文教育、教育学、教育管理、教育技术学、教育技术、文秘教育、科学教育、政治教育、现代教育技术、政史教育学、政治和历史教育、教育学研究、学科教学（语文）、心理学、教育心理学、课程与教学论（语文）、教育学(学校心理健康教育)、教育学原理、汉语言文学师范、科学教育（师范）、教育史、比较教育学、学前教育学、高等教育学、成人教育学、职业技术教育学、特殊教育学、小学教育、教育学（心理健康教育）、教育学（心理健康教育）（师范）、教育学（心理教育）、思想政治教育（师范）、教育、学前教育、教育技术（师范）、应用心理学、应用心理学（师范）、应用心理（师范类 学校心理健康教育）、思想政治教育、思想政治教育（团队工作）、初等教育、课程与教学论、课程与教学论（思想政治方向）、发展与教育心理学、心理健康教育、人文教育（师范）、小学教育（中文）、小学教育（师范）、小学教育（汉语言文学）、小学教育（师范）（汉语言文学方向）、语文教育、学前教育、汉语言文学、汉语言文学教育、汉语言文学（教育）、汉语言文学（师范）、思想政治教育（师范类）、教育学（学校心理健康教育方向）、教育学（小学师资）、教育学（管理方向）、教育学（小学双语教育）、教育学（科学教育）、汉语国际教育、教育技术学（师范）、小学教育（中文）（汉语言文学方向）、教育学（心理健康方向）（师范）、教育学（地理教育）、小学教育（汉语言文学方向）、学前教育（师范）、课程与教学论（思政）等、</w:t>
      </w:r>
      <w:r>
        <w:rPr>
          <w:rFonts w:hint="eastAsia" w:ascii="仿宋_GB2312" w:eastAsia="仿宋_GB2312"/>
          <w:color w:val="auto"/>
          <w:sz w:val="30"/>
          <w:szCs w:val="30"/>
          <w:shd w:val="clear" w:color="auto" w:fill="FFFFFF"/>
        </w:rPr>
        <w:t>小学教育（综合）、教育文化与社会、基础教育学、特殊教育、学科教育（物理）、应用心理学（心理咨询与治疗方向）、汉语言文学（师范方向）、化学（师范）、生物（师范）、物理（师范）</w:t>
      </w:r>
      <w:r>
        <w:rPr>
          <w:rFonts w:hint="eastAsia" w:ascii="仿宋_GB2312" w:eastAsia="仿宋_GB2312"/>
          <w:color w:val="auto"/>
          <w:sz w:val="30"/>
          <w:szCs w:val="30"/>
        </w:rPr>
        <w:t>；</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文学类：中国文学、汉语言文学（师范）、汉语言文学（师范类）、汉语言文学（含师范方向）、汉语言、对外汉语、中文、中国语言文学、应用语言学、古典文学、中国古典文献学、古典文献、汉语言文学教育、汉语言文学教育（师范）、汉语言教育、中国现代文学、语言及应用语言学、汉语、汉语言文字学、语言学及应用语言学、现当代文学、文艺学、语言学、中国现当代文学、汉语言文学、基础教育(中文方向)、中国古代文学、中国少数民族语言文学、比较文学与世界文学、古代文学、汉语言文学(广告学方向)、汉语言文学（中文秘书方向）、汉语言文学(新闻传播方向)、中文师范、语文学（语言学）、汉语言文学（一本师范）、汉语言文学（方向：A,B）、汉语言文学（影视方向）、汉语言文学（编辑出版）、中国汉语言文学、对外汉语文秘方向、汉语言文学（师范方向）等、</w:t>
      </w:r>
      <w:r>
        <w:rPr>
          <w:rFonts w:hint="eastAsia" w:ascii="仿宋_GB2312" w:eastAsia="仿宋_GB2312"/>
          <w:color w:val="auto"/>
          <w:sz w:val="30"/>
          <w:szCs w:val="30"/>
          <w:shd w:val="clear" w:color="auto" w:fill="FFFFFF"/>
        </w:rPr>
        <w:t>文科试验班</w:t>
      </w:r>
      <w:r>
        <w:rPr>
          <w:rFonts w:hint="eastAsia" w:ascii="仿宋_GB2312" w:eastAsia="仿宋_GB2312"/>
          <w:color w:val="auto"/>
          <w:sz w:val="30"/>
          <w:szCs w:val="30"/>
        </w:rPr>
        <w:t>；</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新闻传播学类：新闻学、广播电视新闻学、编辑出版学、传播学、广告学、媒体创意、网络传播、广告、广播电视新闻、广播电视编导、新闻采编与制作、新闻学与大众传播、新闻学和大众传媒、广告艺术设计、戏剧影视文学专业、新闻传播、传媒策划与管理、广告与广告管理、播音与主持艺术、文化与传播、新闻传播学、播音与主持、新闻、大众传播、大众传播学、广播电视艺术学、编辑出版、全球传播文学硕士、编播、广播电视（电视制作方向）、电影电视配音、广播电视新闻学（采编方向）、媒体文化、广播电视编导（电视节目制作）、编辑出版学（网络编辑方向）、新闻学（意大利语新闻）、传播学（时尚编辑）、广播电视新闻学（新闻采编）、广告与设计、广播电视新闻学（电视编导）等、</w:t>
      </w:r>
      <w:r>
        <w:rPr>
          <w:rFonts w:hint="eastAsia" w:ascii="仿宋_GB2312" w:eastAsia="仿宋_GB2312"/>
          <w:color w:val="auto"/>
          <w:sz w:val="30"/>
          <w:szCs w:val="30"/>
          <w:shd w:val="clear" w:color="auto" w:fill="FFFFFF"/>
        </w:rPr>
        <w:t>编辑出版学（网络传播方向）、播音与主持专业（法汉双语播音）、中文新闻、汉语言文学（新闻方向）</w:t>
      </w:r>
      <w:r>
        <w:rPr>
          <w:rFonts w:hint="eastAsia" w:ascii="仿宋_GB2312" w:eastAsia="仿宋_GB2312"/>
          <w:color w:val="auto"/>
          <w:sz w:val="30"/>
          <w:szCs w:val="30"/>
        </w:rPr>
        <w:t>；</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历史学类：历史学、世界史、世界历史、民族学、中国近现代史、中国古代史、历史学（师范）、历史学教育、考古学、博物馆学、文物保护技术、史学理论与史学史、考古学及博物馆学、历史地理学、历史文献学、专门史、历史学专门史、历史学（基地班）、历史学（人文教育方向）、历史学类博物馆学、历史、社会史、历史（师范）、历史学（文化与博物馆学方向）、</w:t>
      </w:r>
      <w:r>
        <w:rPr>
          <w:rFonts w:hint="eastAsia" w:ascii="仿宋_GB2312" w:eastAsia="仿宋_GB2312"/>
          <w:color w:val="auto"/>
          <w:sz w:val="30"/>
          <w:szCs w:val="30"/>
          <w:shd w:val="clear" w:color="auto" w:fill="FFFFFF"/>
        </w:rPr>
        <w:t>学科教学(历史)、中国史</w:t>
      </w:r>
      <w:r>
        <w:rPr>
          <w:rFonts w:hint="eastAsia" w:ascii="仿宋_GB2312" w:eastAsia="仿宋_GB2312"/>
          <w:color w:val="auto"/>
          <w:sz w:val="30"/>
          <w:szCs w:val="30"/>
        </w:rPr>
        <w:t>；</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管理学类：人力资源管理、劳动社会保障、劳动和社会保障、管理科学、管理学、管理科学与工程、公共政策学、公共关系学、行政管理、行政管理学、机关管理与办公自动化、公共事业管理、公共管理、党政管理、劳动与社会保障、行政管理（电子商务）、行政管理（电子政务）、人力资源、经济与行政管理、信息管理与信息系统、企业管理、国际管理、工业工程（管理学类）、管理科学与工程人力资源管理方向、行政管理（电子管理）、公共事业管理（卫生事业管理）、公共事业管理（卫生事业管理方向）、公共事业管理（文化产业方向）、公共事业管理（医学信息）、公共事业管理（师范类）、公共事业管理（媒体事业）、公共事业管理（房地产经营与管理方向）、公共事业管理（安全工程）、公共关系、工商企业管理、工商管理、工商管理(国际经济与贸易) 、工商管理（市场营销）、工商管理（医药）、工商管理（物流管理）、工商管理（双语教学）、公共关系、管理学研究、行政管理（行政文秘方向）、信息管理与信息系统（电子商务）、信息系统与信息管理、公共事业管理（医疗保险方向）、公共事业管理（卫生方向）、公共事业管理（教育管理）、公共事业管理（医学信息管理方向）、公共事业管理（文化产业管理）、公共事业管理（人力资源管理方向）、公共事业管理（健康管理）、工商管理（国际企业管理方向）、工商管理（企业管理）、工商管理（双语）、人力资源管理（国际人力资源管理方向）、</w:t>
      </w:r>
      <w:r>
        <w:rPr>
          <w:rFonts w:hint="eastAsia" w:ascii="仿宋_GB2312" w:eastAsia="仿宋_GB2312"/>
          <w:color w:val="auto"/>
          <w:sz w:val="30"/>
          <w:szCs w:val="30"/>
          <w:shd w:val="clear" w:color="auto" w:fill="FFFFFF"/>
        </w:rPr>
        <w:t>社会医学与卫生事业管理、管理科学（运筹学）、公共事业管理（卫生管理方向)、城市管理、工商管理（医药企业方向）、中小企业经营管理</w:t>
      </w:r>
      <w:r>
        <w:rPr>
          <w:rFonts w:hint="eastAsia" w:ascii="仿宋_GB2312" w:eastAsia="仿宋_GB2312"/>
          <w:color w:val="auto"/>
          <w:sz w:val="30"/>
          <w:szCs w:val="30"/>
        </w:rPr>
        <w:t>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社会学和民族学类：社会学、社会工作与管理、社会工作、社会管理、人口学、人类学、民俗学、民族学、马克思主义民族理论与政策、中国少数民族经济、中国少数民族史、中国少数民族艺术、社会学、社会学法学学士、社会政策、</w:t>
      </w:r>
      <w:r>
        <w:rPr>
          <w:rFonts w:hint="eastAsia" w:ascii="仿宋_GB2312" w:eastAsia="仿宋_GB2312"/>
          <w:color w:val="auto"/>
          <w:sz w:val="30"/>
          <w:szCs w:val="30"/>
          <w:shd w:val="clear" w:color="auto" w:fill="FFFFFF"/>
        </w:rPr>
        <w:t>当代中国社会发展</w:t>
      </w:r>
      <w:r>
        <w:rPr>
          <w:rFonts w:hint="eastAsia" w:ascii="仿宋_GB2312" w:eastAsia="仿宋_GB2312"/>
          <w:color w:val="auto"/>
          <w:sz w:val="30"/>
          <w:szCs w:val="30"/>
        </w:rPr>
        <w:t>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应用文秘类：汉语言文学（中文秘书方向）、汉语言文学（现代文秘）、汉语言文学（中外文秘方向）、汉语言文学（秘书学）、文秘、文秘档案、文秘与档案、秘书学、涉外文秘、中英文秘、文秘英语、法律文秘、经济秘书、现代文员、文秘与办公自动化、秘书、涉外秘书、现代文秘、行政文秘、商务秘书、文秘（涉外）、文秘（涉外方向）、文秘涉外方向、文秘（涉外文秘方向）、汉语言文学（高级文秘）、汉语言文学(高级秘书方向)、中文秘书、文秘（涉外文秘）、汉语言文学、汉语言文学（文秘）、汉语言文学（秘书方向）、汉语言文学（文秘）、汉语言文学（公关与文秘）、汉语言文学涉外文秘、汉语言文学（涉外文秘）、汉语言文学（涉外文秘方向）、汉语言文学（商秘方向）、汉语言（高级涉外文秘）、汉语言文学（涉外秘书方向）、汉语言文学（文秘方向）、汉语言文学专业涉外文秘方向、汉语言文学（经管文秘方向）、文秘管理、高级文秘、中国文化、</w:t>
      </w:r>
      <w:r>
        <w:rPr>
          <w:rFonts w:hint="eastAsia" w:ascii="仿宋_GB2312" w:eastAsia="仿宋_GB2312"/>
          <w:color w:val="auto"/>
          <w:sz w:val="30"/>
          <w:szCs w:val="30"/>
          <w:shd w:val="clear" w:color="auto" w:fill="FFFFFF"/>
        </w:rPr>
        <w:t>汉语言文学（秘书学及实务）、汉语言文学（商务秘书方向）、汉语言文学（高级文秘）</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auto"/>
          <w:szCs w:val="32"/>
        </w:rPr>
      </w:pPr>
      <w:r>
        <w:rPr>
          <w:rFonts w:hint="eastAsia" w:ascii="黑体" w:eastAsia="黑体"/>
          <w:color w:val="auto"/>
          <w:szCs w:val="32"/>
        </w:rPr>
        <w:t>二、“中文”招考专业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汉语言文学、中国文学、中国现代文学、中国现当代文学、汉语言文学教育、汉语言教育、汉语言、对外汉语、新闻、新闻学、中国语言文学、广播电视新闻、古典文学、中国古代文学，比较文学与世界文学、汉语言文学师范专业、广播电视编导、语言学及应用语言学、广播电视新闻学、汉语言文字学、现当代文学、汉语言文学（中文）、汉语言文学（教育）、汉语言文学（现代文秘）、汉语言文学（中外文秘方向）、汉语言文学（秘书学）、汉语言文学（师范类）、汉语言文学（师范）、汉语言文学（师范专业）、中国语言文学类、人文科学、汉语国际教育、国际汉语教育、汉语、汉语言文学（高级文秘）、汉语言学、汉语言文学专业、汉语言文学涉外文秘方向、汉语言文学（文秘方向）、汉语言文学（师范方向）、汉语言文学专业（秘书方向）、中文、广播电视新闻学（采编方向）、汉语言文学（方向：A,B）、汉语言文学（含师范方向）、对外汉语教学、,中国古代文学（中文）、汉语言文学（商务秘书方向）、汉语言文学（文秘）、汉语言文学专业（师范）、汉语言（对外汉语教学）、汉语言文学（专升本）、汉语国际教育硕士、对外汉语(汉语国际教育)、汉语言文学（新闻与传播方向）、国语言文学（文艺学）、汉语言文学（秘书）、汉语言文学（高级秘书方向）、新闻学、中国文化、</w:t>
      </w:r>
      <w:r>
        <w:rPr>
          <w:rFonts w:hint="eastAsia" w:ascii="仿宋_GB2312" w:eastAsia="仿宋_GB2312"/>
          <w:color w:val="auto"/>
          <w:sz w:val="30"/>
          <w:szCs w:val="30"/>
          <w:shd w:val="clear" w:color="auto" w:fill="FFFFFF"/>
        </w:rPr>
        <w:t>高级应用语言文学、古代文学、古典文献（中国语言文学类）、文艺学、学科教学（语文）、语文学（语言学）、中国古典文献学、中国语言文化、中国文学 语言与文化、广播影视编导、中文师范专业、汉语言文学（公关与文秘）、中国汉语言文学、新闻学（国际新闻学）、汉语言文学（非师范）、汉语言文学（高级文秘方向）、汉语言文学（涉外文秘）、汉语言文学（一本师范）、中国古典文献学、中国语言文学基地班、语文教育、文科试验班、汉语言文学（复合）、涉外秘书</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auto"/>
          <w:szCs w:val="32"/>
        </w:rPr>
      </w:pPr>
      <w:r>
        <w:rPr>
          <w:rFonts w:hint="eastAsia" w:ascii="黑体" w:eastAsia="黑体"/>
          <w:color w:val="auto"/>
          <w:szCs w:val="32"/>
        </w:rPr>
        <w:t>三、“新闻（新闻传播学）”招考专业</w:t>
      </w:r>
    </w:p>
    <w:p>
      <w:pPr>
        <w:pStyle w:val="2"/>
        <w:shd w:val="clear" w:color="auto" w:fill="FFFFFF"/>
        <w:spacing w:before="0" w:beforeAutospacing="0" w:after="0" w:afterAutospacing="0" w:line="540" w:lineRule="exact"/>
        <w:ind w:firstLine="480"/>
        <w:rPr>
          <w:rFonts w:hint="eastAsia" w:ascii="仿宋_GB2312" w:eastAsia="仿宋_GB2312"/>
          <w:color w:val="auto"/>
          <w:sz w:val="30"/>
          <w:szCs w:val="30"/>
        </w:rPr>
      </w:pPr>
      <w:r>
        <w:rPr>
          <w:rFonts w:hint="eastAsia" w:ascii="仿宋_GB2312" w:eastAsia="仿宋_GB2312"/>
          <w:color w:val="auto"/>
          <w:sz w:val="30"/>
          <w:szCs w:val="30"/>
        </w:rPr>
        <w:t>新闻学、广播电视新闻学、编辑出版学、传播学、广告学、媒体创意、网络传播、广告、广播电视新闻、广播电视编导、新闻采编与制作、新闻学与大众传播、新闻学和大众传媒、广告艺术设计、戏剧影视文学专业、新闻传播、传媒策划与管理、广告与广告管理、播音与主持艺术、文化与传播、新闻传播学、播音与主持、新闻、大众传播、大众传播学、广播电视艺术学、编辑出版、全球传播文学硕士、广告与设计、广播电视新闻学（采编方向）、传播学（时尚编辑）、艺术设计视觉传达、新闻学（意大利语新闻）、传播学（时尚编辑）、广播电视新闻学（新闻采编）、广告与设计、广播电视新闻学（电视编导）、编辑出版学（网络编辑方向）艺术设计、艺术设计视觉传达方向、艺术设计（视觉传达）、视觉传达设计、艺术设计、播音与主持艺术（法汉双语播音与主持）、播音与主持艺术（播音与主持）、播音与主持艺术（新闻采编方向）、新闻学（葡萄牙语）、编辑出版学（网络编辑方向）、新闻与传播专业、全球新闻、新闻学（电视编辑方向）、艺术设计（新媒体设计方向）、</w:t>
      </w:r>
      <w:r>
        <w:rPr>
          <w:rFonts w:hint="eastAsia" w:ascii="仿宋_GB2312" w:hAnsi="微软雅黑" w:eastAsia="仿宋_GB2312"/>
          <w:color w:val="auto"/>
          <w:sz w:val="30"/>
          <w:szCs w:val="30"/>
        </w:rPr>
        <w:t>编辑出版学（网络传播方向）、传播学（网络与新媒体方向）、</w:t>
      </w:r>
      <w:r>
        <w:rPr>
          <w:rFonts w:hint="eastAsia" w:ascii="仿宋_GB2312" w:eastAsia="仿宋_GB2312"/>
          <w:color w:val="auto"/>
          <w:sz w:val="30"/>
          <w:szCs w:val="30"/>
        </w:rPr>
        <w:t>电脑艺术设计、视觉传达艺术、数字媒体技术、新闻学（英语新闻）、媒体文化，新闻学（大众传播）、艺术设计（平面）、艺术设计（视觉传达设计方向）、艺术设计（视觉传达艺术设计）、艺术设计视觉传达与多媒体设计等。</w:t>
      </w:r>
    </w:p>
    <w:p>
      <w:pPr>
        <w:spacing w:line="540" w:lineRule="exact"/>
        <w:ind w:firstLine="640" w:firstLineChars="200"/>
        <w:rPr>
          <w:rFonts w:hint="eastAsia" w:ascii="黑体" w:eastAsia="黑体"/>
          <w:color w:val="auto"/>
          <w:szCs w:val="32"/>
        </w:rPr>
      </w:pPr>
      <w:r>
        <w:rPr>
          <w:rFonts w:hint="eastAsia" w:ascii="黑体" w:eastAsia="黑体"/>
          <w:color w:val="auto"/>
          <w:szCs w:val="32"/>
          <w:lang w:eastAsia="zh-CN"/>
        </w:rPr>
        <w:t>四</w:t>
      </w:r>
      <w:r>
        <w:rPr>
          <w:rFonts w:hint="eastAsia" w:ascii="黑体" w:eastAsia="黑体"/>
          <w:color w:val="auto"/>
          <w:szCs w:val="32"/>
        </w:rPr>
        <w:t>、“计算机”招考专业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电子信息科学类：电子信息科学与技术、电子信息科学与工程、电子工程与自动化、信息安全、信息科学技术、电子信息技术、应用电子技术教育、电子学与信息系统、微电子学和固体电子学、微电子学、信号与信息处理、计算机信息、信息管理系统、科学系统与信息管理、信息管理、计算机与信息科学、信息管理技术与应用、电子信息工程教育、电机电子工程、电子商务工程、电子科学与技术电路与系统、信息技术应用与管理、计算机信息系统、光信息科学与技术、计算机信息管理、电路与系统、电子信息工程、电子信息技术与仪器、信息技术和信息管理、信息管理与信息系统、信息系统、信息技术、计算与信息科学、信息与计算科学（数理金融方向）、计算机科学与技术（电力企业信息化）、数学和信息学、电子信息工程（教育）、计算机信息与管理、通讯与信息技术应用、微电子、微电子学与固体电子学、计算机与信息管理、电子科学与技术（微电子技术）、物理电子学、电子学、电子信息技术及仪器、信息安全技术、信息系统管理、信息与技术科学、电子科学与技术（LED和LCD显示技术）、信息管理与信息系统（日语强化方向）、通信与信息系统、电子与通信工程、</w:t>
      </w:r>
      <w:r>
        <w:rPr>
          <w:rFonts w:hint="eastAsia" w:ascii="仿宋_GB2312" w:eastAsia="仿宋_GB2312"/>
          <w:color w:val="auto"/>
          <w:sz w:val="30"/>
          <w:szCs w:val="30"/>
          <w:shd w:val="clear" w:color="auto" w:fill="FFFFFF"/>
        </w:rPr>
        <w:t>电子科学与技术、电子与通信工程、信息与计算科学、通信工程、信息交流技术、信息与计算科学（数据金融方向）、通信与信息系统管理</w:t>
      </w:r>
      <w:r>
        <w:rPr>
          <w:rFonts w:hint="eastAsia" w:ascii="仿宋_GB2312" w:eastAsia="仿宋_GB2312"/>
          <w:color w:val="auto"/>
          <w:sz w:val="30"/>
          <w:szCs w:val="30"/>
        </w:rPr>
        <w:t>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电气信息类：电子信息工程、电子科学与技术、软件工程、软件技术、计算机软件与理论、计算机系统结构、计算机软件设计、计算机软件技术与应用、软件编码与测试、计算机软件与网络应用、网络工程、计算机软件、通信工程、光电信息工程、广播电视工程、电气工程及其自动化、电气工程与自动化、自动化、通信与信息系统、工业自动化、信息与计算科学、计算机信息技术与管理、信息工程、应用电子技术、信息显示与光电技术、管理信息系统、通信工程信息对抗技术、电子信息科学与技术通信、</w:t>
      </w:r>
      <w:r>
        <w:rPr>
          <w:rFonts w:hint="eastAsia" w:eastAsia="仿宋_GB2312"/>
          <w:color w:val="auto"/>
          <w:sz w:val="30"/>
          <w:szCs w:val="30"/>
        </w:rPr>
        <w:t> </w:t>
      </w:r>
      <w:r>
        <w:rPr>
          <w:rFonts w:hint="eastAsia" w:ascii="仿宋_GB2312" w:eastAsia="仿宋_GB2312"/>
          <w:color w:val="auto"/>
          <w:sz w:val="30"/>
          <w:szCs w:val="30"/>
        </w:rPr>
        <w:t>计算机通讯与技术 、通信与无线网络、卫星通信、检测技术与自动化装置、信息与信息处理、模式识别与智能系统、控制理论与控制工程、计算机和信息科学、电子与通信工程、光学工程、信息与通信工程、系统理论、嵌入式系统、计算机通信工程、计算机软件工程、计算机控制、集成电路工程、系统分析与集成、计算机+自动化、计算机应用网络工程、计算机应用网络、电气工程自动化、电气自动化、计算机网络、计算机网络工程、信息工程（通信工程）、电子科学与技术（光电方向）、通信网络、生产过程自动化技术、电气工程及其自动化（师范）、自动化（汽车电子工程）（中美合作）、计算机电信科技、电子信息工程（通信工程）、自动化、电气工程、电气工程及其自动化（计算机科学与技术）、集成电路设计与集成系统、应用电子、光电子技术科学、自动化、信号与信息处理、自动化（网络技术）、</w:t>
      </w:r>
      <w:r>
        <w:rPr>
          <w:rFonts w:hint="eastAsia" w:ascii="仿宋_GB2312" w:eastAsia="仿宋_GB2312"/>
          <w:color w:val="auto"/>
          <w:sz w:val="30"/>
          <w:szCs w:val="30"/>
          <w:shd w:val="clear" w:color="auto" w:fill="FFFFFF"/>
        </w:rPr>
        <w:t>电气工程及其自动化（输电线路方向）、应用物理学（光电信息技术）</w:t>
      </w:r>
      <w:r>
        <w:rPr>
          <w:rFonts w:hint="eastAsia" w:ascii="仿宋_GB2312" w:eastAsia="仿宋_GB2312"/>
          <w:color w:val="auto"/>
          <w:sz w:val="30"/>
          <w:szCs w:val="30"/>
        </w:rPr>
        <w:t>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计算机及应用类：计算机技术及应用、计算机科学教育、计算机现代教育、计算机科学与技术、计算机科学技术、计算机器件及设备、空间信息与数字技术、信息对抗技术、信息管理与信息系统、计算机信息管理与信息系统、信息资源管理、信息管理与技术、电子信息、电子商务、电子应用、计算机应用、计算机科学、计算机科学与应用、计算机科学技术与应用、计算机应用与维护、计算机技术与教育、计算机数控、计算机信息管理、计算机网络、计算机网络技术、信息与计算科学、电子工程、计算机应用技术、计算机电子工程、经济信息管理与计算机应用、自动化控制、光信息科学与技术、信息学、计算机软件开发与理论、广播电视工程、计算机通信、智能科学与技术、网络工程、网络系统管理、计算机辅助设计与制造、计算机图形图像技术、计算机多媒体运用技术、多媒体计算机、控制理论与控制工程、电子技术与科学、信息与计算机科学、自动控制与控制工程、运筹学与控制论、计算机科学与教育、计算机教育、数字与媒体技术、数字媒体技术、计算机与数字媒体技术、计算机科学与技术（电力企业信息化）、计算机技术、计算机应用与技术、计算机（计算机软件）、计算机科学与技术（师范）、计算机科学与技术（电子商务）、计算机科学与技术（软件工程方向）、计算机科学与技术（职教师资）、计算机与科学技术、计算机、电脑学、计算机科学与技术教育、企业计算机方法应用(计算机及应用类)、计算机及应用、网络系统和电子商务、控制工程、电子信息工程、计算机软件与理论、计算数学及其应用软件、数字媒体与技术、电子信息工程（通信工程）、通信工程（计算机通信）、计算机科学和技术（网络工程方向）、计算机科学与技术（软件工程）、电子信息工程技术、计算机应用技术（动漫方向）、软件技术（增值业务）、计算机应用软件开发、计算机与多媒体技术、计算机网络技术、计算机应用及维护、经济管理与计算机应用、计算机及其应用、图形图像制作、计算机图形图像制作、软件工程、电子科学与技术、软件技术及其应用、计算机应用软件、计算机科学与技术（软件工程）、信息与计算科学（计算机信息管理）、计算机科学与技术（中法合作）、数字媒体、计算机科学与技术（中澳联合培养）、计算机软件与理论、计算机科学与技术（网络工程）、信息系统与信息管理、计算机应用软件、电子信息与科学、电子信息科学与技术、信息管理与信息系统（物流管理）、物联网工程、计算机技术与应用、动漫设计与制作、通信工程、计算机科学与技术（师范）、计算机、软件工程（服务外包）、控制科学与工程、网络与企业计算、检测技术与自动化装置、计算机信息与技术、数学与计算科学、</w:t>
      </w:r>
      <w:r>
        <w:rPr>
          <w:rFonts w:hint="eastAsia" w:ascii="仿宋_GB2312" w:eastAsia="仿宋_GB2312"/>
          <w:color w:val="auto"/>
          <w:sz w:val="30"/>
          <w:szCs w:val="30"/>
          <w:shd w:val="clear" w:color="auto" w:fill="FFFFFF"/>
        </w:rPr>
        <w:t>计算机科学与技术（外包方向）、计算机科学与技术(移动应用设计)、计算机多媒体技术、计算机科学与技术（网络）、计算机科学与技术（中外合作）、计算机科学应用、计算机与科学、数字媒体艺术、信息工程、信息管理与信息系统（日语强化方向）、软件工程与金融服务、软件开发与项目管理、数字媒体技术、计算机科学系数字媒体（影视动画制作与应用方向）</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000000"/>
          <w:szCs w:val="32"/>
        </w:rPr>
      </w:pPr>
      <w:r>
        <w:rPr>
          <w:rFonts w:hint="eastAsia" w:ascii="黑体" w:eastAsia="黑体"/>
          <w:color w:val="000000"/>
          <w:szCs w:val="32"/>
          <w:lang w:eastAsia="zh-CN"/>
        </w:rPr>
        <w:t>五</w:t>
      </w:r>
      <w:r>
        <w:rPr>
          <w:rFonts w:hint="eastAsia" w:ascii="黑体" w:eastAsia="黑体"/>
          <w:color w:val="000000"/>
          <w:szCs w:val="32"/>
        </w:rPr>
        <w:t>、“</w:t>
      </w:r>
      <w:r>
        <w:rPr>
          <w:rFonts w:hint="eastAsia" w:ascii="黑体" w:eastAsia="黑体"/>
          <w:color w:val="000000"/>
          <w:szCs w:val="32"/>
          <w:lang w:eastAsia="zh-CN"/>
        </w:rPr>
        <w:t>计算机软件开发</w:t>
      </w:r>
      <w:r>
        <w:rPr>
          <w:rFonts w:hint="eastAsia" w:ascii="黑体" w:eastAsia="黑体"/>
          <w:color w:val="000000"/>
          <w:szCs w:val="32"/>
        </w:rPr>
        <w:t>”招考专业</w:t>
      </w:r>
    </w:p>
    <w:p>
      <w:pPr>
        <w:pStyle w:val="2"/>
        <w:shd w:val="clear" w:color="auto" w:fill="FFFFFF"/>
        <w:spacing w:before="0" w:beforeAutospacing="0" w:after="0" w:afterAutospacing="0" w:line="540" w:lineRule="exact"/>
        <w:ind w:firstLine="480"/>
        <w:rPr>
          <w:rFonts w:hint="eastAsia" w:ascii="仿宋_GB2312" w:eastAsia="仿宋_GB2312"/>
          <w:color w:val="auto"/>
          <w:sz w:val="30"/>
          <w:szCs w:val="30"/>
        </w:rPr>
      </w:pPr>
      <w:r>
        <w:rPr>
          <w:rFonts w:hint="eastAsia" w:ascii="仿宋_GB2312" w:hAnsi="Times New Roman" w:eastAsia="仿宋_GB2312" w:cs="Times New Roman"/>
          <w:color w:val="000000"/>
          <w:spacing w:val="-2"/>
          <w:kern w:val="2"/>
          <w:sz w:val="30"/>
          <w:szCs w:val="30"/>
          <w:lang w:val="en-US" w:eastAsia="zh-CN" w:bidi="ar-SA"/>
        </w:rPr>
        <w:t>计算机软件、计算机软件工程、计算机软件技术与应用、计算机软件开发与理论、计算机软件设计、计算机软件与理论、计算机科学、计算机科学技术、计算机科学与技术、计算机应用软件开发、软件工程、软件技术、软件开发与项目管理等。</w:t>
      </w:r>
    </w:p>
    <w:p>
      <w:pPr>
        <w:spacing w:line="540" w:lineRule="exact"/>
        <w:ind w:firstLine="640" w:firstLineChars="200"/>
        <w:rPr>
          <w:rFonts w:hint="eastAsia" w:ascii="黑体" w:eastAsia="黑体"/>
          <w:color w:val="auto"/>
          <w:szCs w:val="32"/>
        </w:rPr>
      </w:pPr>
      <w:r>
        <w:rPr>
          <w:rFonts w:hint="eastAsia" w:ascii="黑体" w:eastAsia="黑体"/>
          <w:color w:val="auto"/>
          <w:szCs w:val="32"/>
          <w:lang w:eastAsia="zh-CN"/>
        </w:rPr>
        <w:t>六</w:t>
      </w:r>
      <w:r>
        <w:rPr>
          <w:rFonts w:hint="eastAsia" w:ascii="黑体" w:eastAsia="黑体"/>
          <w:color w:val="auto"/>
          <w:szCs w:val="32"/>
        </w:rPr>
        <w:t>、“人力资源管理”招考专业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人力资源管理、劳动经济、劳动与社会保障、劳动经济学、国际人力资源管理、公共资源管理、人力资源管理和市场营销、</w:t>
      </w:r>
      <w:r>
        <w:rPr>
          <w:rFonts w:hint="eastAsia" w:ascii="仿宋_GB2312" w:eastAsia="仿宋_GB2312"/>
          <w:color w:val="auto"/>
          <w:sz w:val="30"/>
          <w:szCs w:val="30"/>
          <w:shd w:val="clear" w:color="auto" w:fill="FFFFFF"/>
        </w:rPr>
        <w:t>工商管理（人力资源方向）</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auto"/>
          <w:szCs w:val="32"/>
        </w:rPr>
      </w:pPr>
      <w:r>
        <w:rPr>
          <w:rFonts w:hint="eastAsia" w:ascii="黑体" w:eastAsia="黑体"/>
          <w:color w:val="auto"/>
          <w:szCs w:val="32"/>
          <w:lang w:eastAsia="zh-CN"/>
        </w:rPr>
        <w:t>七</w:t>
      </w:r>
      <w:r>
        <w:rPr>
          <w:rFonts w:hint="eastAsia" w:ascii="黑体" w:eastAsia="黑体"/>
          <w:color w:val="auto"/>
          <w:szCs w:val="32"/>
        </w:rPr>
        <w:t>、“法律”招考专业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法学、法学理论、法律史、行政法、宪法学与行政法学、经济法、经济法学、知识产权、知识产权法、国际法、国际法学、国际经济法、监狱学、劳动改造学、商法、民商法、民商法学、民事诉讼法、刑事诉讼法、诉讼法学、刑法、刑事司法、环境与资源保护法、军事法学、法律学、法律、法律事务、法律文秘、法律教育、法学（国际经济法方向）、法学（律师方向）、国际经济法学、法律硕士、法律硕士（法学）、法律硕士（非法学）、律师、法学（海商法）、法学（卫生法学方向）、理论法学、法学（民商法方向）、法律(非法学)、法律(法学)、法学（司法鉴定方向）、法学（民商法）、国际商法、法律事务（中小企业法务助理方向）、刑法学、法学（知识产权）、知识产权法学、法学（经济法）、法学（经济类）、法律（法学）、</w:t>
      </w:r>
      <w:r>
        <w:rPr>
          <w:rFonts w:hint="eastAsia" w:ascii="仿宋_GB2312" w:eastAsia="仿宋_GB2312"/>
          <w:color w:val="auto"/>
          <w:sz w:val="30"/>
          <w:szCs w:val="30"/>
          <w:shd w:val="clear" w:color="auto" w:fill="FFFFFF"/>
        </w:rPr>
        <w:t>法学研究、刑事司法和刑法、法律文秘(法制新闻方向)、海商法、法学（经济法方向）</w:t>
      </w:r>
      <w:r>
        <w:rPr>
          <w:rFonts w:hint="eastAsia" w:ascii="仿宋_GB2312" w:eastAsia="仿宋_GB2312"/>
          <w:color w:val="auto"/>
          <w:sz w:val="30"/>
          <w:szCs w:val="30"/>
        </w:rPr>
        <w:t>等；</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其他专业的人员，取得中华人民共和国律师资格证书或A类、B类法律职业资格证书的，参加上一年度国家司法考试成绩达到合格分数线且暂未取得法律职业资格证书的人员，也可以报考。</w:t>
      </w:r>
    </w:p>
    <w:p>
      <w:pPr>
        <w:spacing w:line="540" w:lineRule="exact"/>
        <w:ind w:firstLine="640" w:firstLineChars="200"/>
        <w:rPr>
          <w:rFonts w:hint="eastAsia" w:ascii="黑体" w:eastAsia="黑体"/>
          <w:color w:val="auto"/>
          <w:szCs w:val="32"/>
        </w:rPr>
      </w:pPr>
      <w:r>
        <w:rPr>
          <w:rFonts w:hint="eastAsia" w:ascii="黑体" w:eastAsia="黑体"/>
          <w:color w:val="auto"/>
          <w:szCs w:val="32"/>
          <w:lang w:eastAsia="zh-CN"/>
        </w:rPr>
        <w:t>八</w:t>
      </w:r>
      <w:r>
        <w:rPr>
          <w:rFonts w:hint="eastAsia" w:ascii="黑体" w:eastAsia="黑体"/>
          <w:color w:val="auto"/>
          <w:szCs w:val="32"/>
        </w:rPr>
        <w:t>、“法学（法学类）”招考专业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法学、法学理论、法律史、行政法、宪法学与行政法学、经济法、经济法学、知识产权、知识产权法、国际法、国际法学、国际经济法、监狱学、劳动改造学、商法、民商法、民商法学、民事诉讼法、刑事诉讼法、诉讼法学、刑法、刑事司法、环境与资源保护法、军事法学、法学（国际经济法方向）、法学（经济法方向）、国际经济法学、法学（律师方向）、刑法学、法学（知识产权）、知识产权法学、法学（卫生法学方向）、法学（经济法）、海商法、法学（民商法方向）、法学（民商法）、法学（经济类）、理论法学、法律硕士（法学）、法律（法学）、法学（司法鉴定方向）、海商法、国际商法、</w:t>
      </w:r>
      <w:r>
        <w:rPr>
          <w:rFonts w:hint="eastAsia" w:ascii="仿宋_GB2312" w:eastAsia="仿宋_GB2312"/>
          <w:color w:val="auto"/>
          <w:sz w:val="30"/>
          <w:szCs w:val="30"/>
          <w:shd w:val="clear" w:color="auto" w:fill="FFFFFF"/>
        </w:rPr>
        <w:t>法学（医事法学）、法学 政治学与行政学、环境与资源保护法学、法理学</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auto"/>
          <w:szCs w:val="32"/>
        </w:rPr>
      </w:pPr>
      <w:r>
        <w:rPr>
          <w:rFonts w:hint="eastAsia" w:ascii="黑体" w:eastAsia="黑体"/>
          <w:color w:val="auto"/>
          <w:szCs w:val="32"/>
          <w:lang w:eastAsia="zh-CN"/>
        </w:rPr>
        <w:t>九</w:t>
      </w:r>
      <w:r>
        <w:rPr>
          <w:rFonts w:hint="eastAsia" w:ascii="黑体" w:eastAsia="黑体"/>
          <w:color w:val="auto"/>
          <w:szCs w:val="32"/>
        </w:rPr>
        <w:t>、“财会”招考专业</w:t>
      </w:r>
    </w:p>
    <w:p>
      <w:pPr>
        <w:spacing w:line="54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会计学、财务管理、理财学、企业理财、审计学、会计电算化、财务会计教育、财务会计与教育、国际会计、会计与统计核算、工业（企业）会计、财务信息管理、会计、财务会计、管理会计、投资与理财、涉外财务、审计、财务会计与审计、工商管理（会计学）、网络会计、会计学（国际会计方向）、会计学（注册会计师方向）、财务管理（会计方向）、会计财务管理、工商管理（财务管理）、涉外会计、会计（涉外）、会计（涉外会计）、会计与审计、司法会计、会计学（财务会计）、资产评估与会计、财会、财会学、会计学（财务管理）、财务学、工商管理（审计学）、会计（注册会计师方向）、会计信息技术、财务管理学、工商管理会计方向、审计实务、会计学（CGA）、会计学（国际会计）、会计学（财务会计方向）、会计学（会计师方向）、会计学（中外）、会计与审计、财务会计（电算化）、财务会计（涉外方向）、审计实务（注册会计师方向）、会计专业、会计（税务方向）、会计学（财会方向）、会计学（CGA方向）、财务管理（资产评估方向）、财务管理专业、会计与金融专业、会计（中美合作）、会计学（ACCA）、会计学（注册会计专门化）、财务管理（国际金融）、财务管理（企业理财方向）、商务（金融与会计）、会计学（国际会计师ACCA）、企业财务管理、会计金融、理学会计、财务、 管理学会计、会计与统计、会计学（国际方向）、注册会计、会计学（金融会计）、会计（税务）、国际会计与财务管理、会计学（中美合作办学）、企业财务管理、会计学（注册会计师专门化）、注册会计师与审计、会计学（涉外会计方向）、投资理财、</w:t>
      </w:r>
      <w:r>
        <w:rPr>
          <w:rFonts w:hint="eastAsia" w:ascii="仿宋_GB2312" w:eastAsia="仿宋_GB2312"/>
          <w:color w:val="auto"/>
          <w:sz w:val="30"/>
          <w:szCs w:val="30"/>
          <w:shd w:val="clear" w:color="auto" w:fill="FFFFFF"/>
        </w:rPr>
        <w:t>会计学(计算机复合)、财务管理（CPA方向）、工商管理（会计学与金融学方向）、财务管理（会计）、会计学（会计实务方向）、工商企业管理（会计方向）、工商管理（中澳合作办学国际商务——财务方向）、会计学（公司理财）、会计学（审计）、企业会计与税务方向</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auto"/>
          <w:szCs w:val="32"/>
        </w:rPr>
      </w:pPr>
      <w:r>
        <w:rPr>
          <w:rFonts w:hint="eastAsia" w:ascii="黑体" w:eastAsia="黑体"/>
          <w:color w:val="auto"/>
          <w:szCs w:val="32"/>
          <w:lang w:eastAsia="zh-CN"/>
        </w:rPr>
        <w:t>十</w:t>
      </w:r>
      <w:r>
        <w:rPr>
          <w:rFonts w:hint="eastAsia" w:ascii="黑体" w:eastAsia="黑体"/>
          <w:color w:val="auto"/>
          <w:szCs w:val="32"/>
        </w:rPr>
        <w:t>、“财政税务”招考专业</w:t>
      </w:r>
    </w:p>
    <w:p>
      <w:pPr>
        <w:spacing w:line="540" w:lineRule="exact"/>
        <w:ind w:firstLine="600" w:firstLineChars="200"/>
        <w:rPr>
          <w:rFonts w:hint="eastAsia" w:ascii="仿宋_GB2312" w:hAnsi="仿宋" w:eastAsia="仿宋_GB2312" w:cs="仿宋"/>
          <w:bCs/>
          <w:color w:val="auto"/>
          <w:sz w:val="30"/>
          <w:szCs w:val="30"/>
        </w:rPr>
      </w:pPr>
      <w:r>
        <w:rPr>
          <w:rFonts w:hint="eastAsia" w:ascii="仿宋_GB2312" w:eastAsia="仿宋_GB2312"/>
          <w:color w:val="auto"/>
          <w:sz w:val="30"/>
          <w:szCs w:val="30"/>
        </w:rPr>
        <w:t>财政学、金融学、税务、财政税务、审计学、投资学、经济学、会计学、会计、财务会计、财会、国际会计、财务管理、理财学、会计电算化、财务与精算学、财务会计教育、财务会计与教育、国际会计、会计与统计核算、工业（企业）会计、财务信息管理、国际财务与金融、国际金融、金融财务管理、投资理财、财会教育、会计与金融、金融、金融工程、金融管理与实务、企业财务管理、税务级计算机管理、会计学（ACCA）、财政税收、会计学（国际会计方向）、金融学（国际投资方向）、工商管理（财务管理）、金融会计、工商管理（会计学）、财务&amp;金融、审计学（ACCA方向）、经济学（电子商务）、财政学（财政税务）、专业会计、金融管理、工商管理（审计学）、投资与理财、财政学（理财与税收统筹方向）、企业管理（财务管理方向）、金融理财、金融学（金融理财）、工商管理（会计）、金融学（货币金融方向）、金融投资、工商管理（财务管理方向）、财务管理（资产评估方向）、会计学（CGA)、会计硕士、财政学（纳税筹划方向）、金融学（中新合作办学）、金融学（证券投资方向）、经济学（金融投资方向）、财政学（税务方向）、金融与管理，金融与投资、金融（中加）、审计、经济学（投资经济）、经济学（国际投资方向）、金融学（证券与期货方向）、会计学（注册会计）、国际会计与财务管理、税收学、经济学（金融投资方向）、金融分析、经济学（投资经济）、金融与会计、经济学（金融投资）、金融学（银行与国际金融）、会计（注册会计师方向）</w:t>
      </w:r>
      <w:r>
        <w:rPr>
          <w:rFonts w:hint="eastAsia" w:ascii="仿宋_GB2312" w:eastAsia="仿宋_GB2312"/>
          <w:color w:val="auto"/>
          <w:sz w:val="30"/>
          <w:szCs w:val="30"/>
          <w:shd w:val="clear" w:color="auto" w:fill="FFFFFF"/>
        </w:rPr>
        <w:t>财务管理（公司金融）、财务管理(金融财务与管理)、财务管理（企业涉税方向）、工商管理（金融服务与管理实验班）、会计学（国际会计）、会计学（会计与信息管理）、会计学（审计）、金融硕士、金融学(金融工程方向)、金融学（投资经济）、金融学（中加合作）、金融银行、金融与精算数学、经济学（国际金融方向）、经济学（金融）、经济学（金融方向）、经济学（投资方向）、经济学(注册会计师）、经济学（注册会计师方向）、会计学（财务管理）、经济学（金融服务方向）、经济学（国际会计方向）、</w:t>
      </w:r>
      <w:r>
        <w:rPr>
          <w:rFonts w:hint="eastAsia" w:ascii="仿宋_GB2312" w:hAnsi="仿宋" w:eastAsia="仿宋_GB2312"/>
          <w:color w:val="auto"/>
          <w:sz w:val="30"/>
          <w:szCs w:val="30"/>
        </w:rPr>
        <w:t>会计金融</w:t>
      </w:r>
      <w:r>
        <w:rPr>
          <w:rFonts w:hint="eastAsia" w:ascii="仿宋_GB2312" w:eastAsia="仿宋_GB2312"/>
          <w:color w:val="auto"/>
          <w:sz w:val="30"/>
          <w:szCs w:val="30"/>
        </w:rPr>
        <w:t>等。</w:t>
      </w:r>
    </w:p>
    <w:p>
      <w:pPr>
        <w:spacing w:line="540" w:lineRule="exact"/>
        <w:ind w:firstLine="640" w:firstLineChars="200"/>
        <w:rPr>
          <w:rFonts w:hint="eastAsia" w:ascii="黑体" w:eastAsia="黑体"/>
          <w:color w:val="000000"/>
          <w:szCs w:val="32"/>
        </w:rPr>
      </w:pPr>
      <w:r>
        <w:rPr>
          <w:rFonts w:hint="eastAsia" w:ascii="黑体" w:eastAsia="黑体"/>
          <w:color w:val="000000"/>
          <w:szCs w:val="32"/>
          <w:lang w:eastAsia="zh-CN"/>
        </w:rPr>
        <w:t>十</w:t>
      </w:r>
      <w:r>
        <w:rPr>
          <w:rFonts w:hint="eastAsia" w:ascii="黑体" w:eastAsia="黑体"/>
          <w:color w:val="000000"/>
          <w:szCs w:val="32"/>
          <w:lang w:val="en-US" w:eastAsia="zh-CN"/>
        </w:rPr>
        <w:t>一</w:t>
      </w:r>
      <w:r>
        <w:rPr>
          <w:rFonts w:hint="eastAsia" w:ascii="黑体" w:eastAsia="黑体"/>
          <w:color w:val="000000"/>
          <w:szCs w:val="32"/>
        </w:rPr>
        <w:t>、“景观设计”招考专业</w:t>
      </w:r>
    </w:p>
    <w:p>
      <w:pPr>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景观设计、景观建筑设计、园林（景观设计方向）、园林（城市景观规划与设计）、园林设计、环境艺术设计、园林规划与设计、园林艺术设计、艺术设计（园林艺术设计）、艺术设计（环境艺术）、艺术设计（环境艺术设计）、艺术设计（环境与艺术设计）、艺术设计（环境艺术专业）、艺术设计（园林设计）、环艺、环境艺术、艺术设计、艺术设计（园林艺术系）、景观学、艺术设计专业、艺术设计（环艺设计方向）、环境艺术设计（景观设计）、艺术设计（环境设计）、风景园林设计、</w:t>
      </w:r>
      <w:r>
        <w:rPr>
          <w:rFonts w:hint="eastAsia" w:ascii="仿宋_GB2312" w:eastAsia="仿宋_GB2312"/>
          <w:color w:val="333333"/>
          <w:sz w:val="30"/>
          <w:szCs w:val="30"/>
          <w:shd w:val="clear" w:color="auto" w:fill="FFFFFF"/>
        </w:rPr>
        <w:t>艺术设计（环境与艺术设计）、环艺设计、艺术设计（景观设计方向）</w:t>
      </w:r>
      <w:r>
        <w:rPr>
          <w:rFonts w:hint="eastAsia" w:ascii="仿宋_GB2312" w:eastAsia="仿宋_GB2312"/>
          <w:color w:val="000000"/>
          <w:sz w:val="30"/>
          <w:szCs w:val="30"/>
        </w:rPr>
        <w:t>等。</w:t>
      </w:r>
    </w:p>
    <w:p>
      <w:pPr>
        <w:spacing w:line="540" w:lineRule="exact"/>
        <w:ind w:firstLine="640" w:firstLineChars="200"/>
        <w:rPr>
          <w:rFonts w:hint="eastAsia" w:ascii="黑体" w:eastAsia="黑体"/>
          <w:color w:val="000000"/>
          <w:szCs w:val="32"/>
        </w:rPr>
      </w:pPr>
      <w:r>
        <w:rPr>
          <w:rFonts w:hint="eastAsia" w:ascii="黑体" w:eastAsia="黑体"/>
          <w:color w:val="000000"/>
          <w:szCs w:val="32"/>
          <w:lang w:eastAsia="zh-CN"/>
        </w:rPr>
        <w:t>十</w:t>
      </w:r>
      <w:r>
        <w:rPr>
          <w:rFonts w:hint="eastAsia" w:ascii="黑体" w:eastAsia="黑体"/>
          <w:color w:val="000000"/>
          <w:szCs w:val="32"/>
          <w:lang w:val="en-US" w:eastAsia="zh-CN"/>
        </w:rPr>
        <w:t>二</w:t>
      </w:r>
      <w:r>
        <w:rPr>
          <w:rFonts w:hint="eastAsia" w:ascii="黑体" w:eastAsia="黑体"/>
          <w:color w:val="000000"/>
          <w:szCs w:val="32"/>
        </w:rPr>
        <w:t>、“英语”招考专业（职位）</w:t>
      </w:r>
    </w:p>
    <w:p>
      <w:pPr>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英语、商务英语、英语教育、英语语言文学、英语翻译、英语（师范）、英语笔译、英语（国际商务方向）、英语（商务方向）、小学教育（英语）、英语语言和文化、英语应用语言学、英语（医学方向）、英语语言文学（同声传译）、英语(翻译)、英语(中美联合培养)、国际商务英语、商贸英语、英语师范、师范英语、小学教育（英语方向）等。</w:t>
      </w:r>
    </w:p>
    <w:p>
      <w:pPr>
        <w:spacing w:line="540" w:lineRule="exact"/>
        <w:ind w:firstLine="640" w:firstLineChars="200"/>
        <w:rPr>
          <w:rFonts w:hint="eastAsia" w:ascii="黑体" w:eastAsia="黑体"/>
          <w:color w:val="000000"/>
          <w:szCs w:val="32"/>
        </w:rPr>
      </w:pPr>
      <w:r>
        <w:rPr>
          <w:rFonts w:hint="eastAsia" w:ascii="黑体" w:eastAsia="黑体"/>
          <w:color w:val="000000"/>
          <w:szCs w:val="32"/>
          <w:lang w:val="en-US" w:eastAsia="zh-CN"/>
        </w:rPr>
        <w:t>十三</w:t>
      </w:r>
      <w:r>
        <w:rPr>
          <w:rFonts w:hint="eastAsia" w:ascii="黑体" w:eastAsia="黑体"/>
          <w:color w:val="000000"/>
          <w:szCs w:val="32"/>
        </w:rPr>
        <w:t>、“物流管理”招考专业（职位）</w:t>
      </w:r>
    </w:p>
    <w:p>
      <w:pPr>
        <w:spacing w:line="54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物流管理、物流工程、物流管理（物流管理方向）等。</w:t>
      </w:r>
    </w:p>
    <w:p>
      <w:pPr>
        <w:spacing w:line="540" w:lineRule="exact"/>
        <w:ind w:firstLine="640" w:firstLineChars="200"/>
        <w:rPr>
          <w:rFonts w:hint="eastAsia" w:ascii="黑体" w:eastAsia="黑体"/>
          <w:color w:val="000000"/>
          <w:szCs w:val="32"/>
        </w:rPr>
      </w:pPr>
      <w:r>
        <w:rPr>
          <w:rFonts w:hint="eastAsia" w:ascii="黑体" w:eastAsia="黑体"/>
          <w:color w:val="000000"/>
          <w:szCs w:val="32"/>
          <w:lang w:val="en-US" w:eastAsia="zh-CN"/>
        </w:rPr>
        <w:t>十四</w:t>
      </w:r>
      <w:r>
        <w:rPr>
          <w:rFonts w:hint="eastAsia" w:ascii="黑体" w:eastAsia="黑体"/>
          <w:color w:val="000000"/>
          <w:szCs w:val="32"/>
        </w:rPr>
        <w:t>、“机电一体化”专业（职位）</w:t>
      </w:r>
    </w:p>
    <w:p>
      <w:pPr>
        <w:spacing w:line="540" w:lineRule="exact"/>
        <w:ind w:firstLine="592" w:firstLineChars="200"/>
        <w:rPr>
          <w:rFonts w:hint="eastAsia" w:ascii="仿宋_GB2312" w:eastAsia="仿宋_GB2312"/>
          <w:color w:val="000000"/>
          <w:spacing w:val="-2"/>
          <w:sz w:val="30"/>
          <w:szCs w:val="30"/>
        </w:rPr>
      </w:pPr>
      <w:r>
        <w:rPr>
          <w:rFonts w:hint="eastAsia" w:ascii="仿宋_GB2312" w:eastAsia="仿宋_GB2312"/>
          <w:color w:val="000000"/>
          <w:spacing w:val="-2"/>
          <w:sz w:val="30"/>
          <w:szCs w:val="30"/>
        </w:rPr>
        <w:t>机电一体化、电气工程及其自动化、电机电器及其控制、电子信息工程、机械设计制造及其自动化、机械电子工程、机械工程及自动化、自动化、测控技术与仪器、机械电子、机械工程、电子信息技术与仪器、测量技术与仪器仪表、测量技术与仪器、机械自动化、机械设计制造及其自动化（汽车）、机械设计及其自动化、电气工程及其自动化、电气及其自动化、机械制造及其自动化、机械设计制作及其自动化、电气工程及其自动化（师范）、机械设计制造及自动化、机械设计制造及其制动化、电气工程与自动化、测控技术与仪器科学、机械工程及自动化、电气自动化、机械制造和自动化、机械设计和制造、电气自动化技术、机电一体化技术、电气工程及自动化、机械加工与制造、电子信息技术及仪器、机电工程、电子工程、</w:t>
      </w:r>
      <w:r>
        <w:rPr>
          <w:rFonts w:hint="eastAsia" w:ascii="仿宋_GB2312" w:eastAsia="仿宋_GB2312"/>
          <w:color w:val="333333"/>
          <w:sz w:val="30"/>
          <w:szCs w:val="30"/>
          <w:shd w:val="clear" w:color="auto" w:fill="FFFFFF"/>
        </w:rPr>
        <w:t>电气电子工程Electrical</w:t>
      </w:r>
      <w:r>
        <w:rPr>
          <w:rFonts w:hint="eastAsia" w:eastAsia="仿宋_GB2312"/>
          <w:color w:val="333333"/>
          <w:sz w:val="30"/>
          <w:szCs w:val="30"/>
          <w:shd w:val="clear" w:color="auto" w:fill="FFFFFF"/>
        </w:rPr>
        <w:t> </w:t>
      </w:r>
      <w:r>
        <w:rPr>
          <w:rFonts w:hint="eastAsia" w:ascii="仿宋_GB2312" w:eastAsia="仿宋_GB2312"/>
          <w:color w:val="333333"/>
          <w:sz w:val="30"/>
          <w:szCs w:val="30"/>
          <w:shd w:val="clear" w:color="auto" w:fill="FFFFFF"/>
        </w:rPr>
        <w:t>and</w:t>
      </w:r>
      <w:r>
        <w:rPr>
          <w:rFonts w:hint="eastAsia" w:eastAsia="仿宋_GB2312"/>
          <w:color w:val="333333"/>
          <w:sz w:val="30"/>
          <w:szCs w:val="30"/>
          <w:shd w:val="clear" w:color="auto" w:fill="FFFFFF"/>
        </w:rPr>
        <w:t> </w:t>
      </w:r>
      <w:r>
        <w:rPr>
          <w:rFonts w:hint="eastAsia" w:ascii="仿宋_GB2312" w:eastAsia="仿宋_GB2312"/>
          <w:color w:val="333333"/>
          <w:sz w:val="30"/>
          <w:szCs w:val="30"/>
          <w:shd w:val="clear" w:color="auto" w:fill="FFFFFF"/>
        </w:rPr>
        <w:t>Electronic</w:t>
      </w:r>
      <w:r>
        <w:rPr>
          <w:rFonts w:hint="eastAsia" w:eastAsia="仿宋_GB2312"/>
          <w:color w:val="333333"/>
          <w:sz w:val="30"/>
          <w:szCs w:val="30"/>
          <w:shd w:val="clear" w:color="auto" w:fill="FFFFFF"/>
        </w:rPr>
        <w:t> </w:t>
      </w:r>
      <w:r>
        <w:rPr>
          <w:rFonts w:hint="eastAsia" w:ascii="仿宋_GB2312" w:eastAsia="仿宋_GB2312"/>
          <w:color w:val="333333"/>
          <w:sz w:val="30"/>
          <w:szCs w:val="30"/>
          <w:shd w:val="clear" w:color="auto" w:fill="FFFFFF"/>
        </w:rPr>
        <w:t>Engineering、机械工程及其自动化、自动化(能源工程及自动化方向)</w:t>
      </w:r>
      <w:r>
        <w:rPr>
          <w:rFonts w:hint="eastAsia" w:ascii="仿宋_GB2312" w:eastAsia="仿宋_GB2312"/>
          <w:color w:val="000000"/>
          <w:spacing w:val="-2"/>
          <w:sz w:val="30"/>
          <w:szCs w:val="30"/>
        </w:rPr>
        <w:t>等。</w:t>
      </w:r>
    </w:p>
    <w:p>
      <w:pPr>
        <w:spacing w:line="540" w:lineRule="exact"/>
        <w:ind w:firstLine="640" w:firstLineChars="200"/>
        <w:rPr>
          <w:rFonts w:hint="eastAsia" w:ascii="黑体" w:eastAsia="黑体"/>
          <w:color w:val="000000"/>
          <w:szCs w:val="32"/>
        </w:rPr>
      </w:pPr>
      <w:r>
        <w:rPr>
          <w:rFonts w:hint="eastAsia" w:ascii="黑体" w:eastAsia="黑体"/>
          <w:color w:val="000000"/>
          <w:szCs w:val="32"/>
          <w:lang w:val="en-US" w:eastAsia="zh-CN"/>
        </w:rPr>
        <w:t>十五</w:t>
      </w:r>
      <w:r>
        <w:rPr>
          <w:rFonts w:hint="eastAsia" w:ascii="黑体" w:eastAsia="黑体"/>
          <w:color w:val="000000"/>
          <w:szCs w:val="32"/>
        </w:rPr>
        <w:t>、“机电设备类”专业（职位）</w:t>
      </w:r>
    </w:p>
    <w:p>
      <w:pPr>
        <w:spacing w:line="540" w:lineRule="exact"/>
        <w:ind w:firstLine="592" w:firstLineChars="200"/>
        <w:rPr>
          <w:rFonts w:hint="eastAsia" w:ascii="仿宋_GB2312" w:eastAsia="仿宋_GB2312"/>
          <w:color w:val="000000"/>
          <w:sz w:val="30"/>
          <w:szCs w:val="30"/>
        </w:rPr>
      </w:pPr>
      <w:r>
        <w:rPr>
          <w:rFonts w:hint="eastAsia" w:ascii="仿宋_GB2312" w:eastAsia="仿宋_GB2312"/>
          <w:color w:val="000000"/>
          <w:spacing w:val="-2"/>
          <w:sz w:val="30"/>
          <w:szCs w:val="30"/>
        </w:rPr>
        <w:fldChar w:fldCharType="begin"/>
      </w:r>
      <w:r>
        <w:rPr>
          <w:rFonts w:hint="eastAsia" w:ascii="仿宋_GB2312" w:eastAsia="仿宋_GB2312"/>
          <w:color w:val="000000"/>
          <w:spacing w:val="-2"/>
          <w:sz w:val="30"/>
          <w:szCs w:val="30"/>
        </w:rPr>
        <w:instrText xml:space="preserve"> HYPERLINK "http://www.eol.cn/zyjs_2924/20071106/t20071106_263617.shtml" </w:instrText>
      </w:r>
      <w:r>
        <w:rPr>
          <w:rFonts w:hint="eastAsia" w:ascii="仿宋_GB2312" w:eastAsia="仿宋_GB2312"/>
          <w:color w:val="000000"/>
          <w:spacing w:val="-2"/>
          <w:sz w:val="30"/>
          <w:szCs w:val="30"/>
        </w:rPr>
        <w:fldChar w:fldCharType="separate"/>
      </w:r>
      <w:r>
        <w:rPr>
          <w:rStyle w:val="5"/>
          <w:rFonts w:hint="eastAsia" w:ascii="仿宋_GB2312" w:eastAsia="仿宋_GB2312"/>
          <w:color w:val="000000"/>
          <w:spacing w:val="-2"/>
          <w:sz w:val="30"/>
          <w:szCs w:val="30"/>
          <w:u w:val="none"/>
        </w:rPr>
        <w:t>机电设备维修与管理</w:t>
      </w:r>
      <w:r>
        <w:rPr>
          <w:rFonts w:hint="eastAsia" w:ascii="仿宋_GB2312" w:eastAsia="仿宋_GB2312"/>
          <w:color w:val="000000"/>
          <w:spacing w:val="-2"/>
          <w:sz w:val="30"/>
          <w:szCs w:val="30"/>
        </w:rPr>
        <w:fldChar w:fldCharType="end"/>
      </w:r>
      <w:r>
        <w:rPr>
          <w:rFonts w:hint="eastAsia" w:ascii="仿宋_GB2312" w:eastAsia="仿宋_GB2312"/>
          <w:color w:val="000000"/>
          <w:spacing w:val="-2"/>
          <w:sz w:val="30"/>
          <w:szCs w:val="30"/>
        </w:rPr>
        <w:t>、</w:t>
      </w:r>
      <w:r>
        <w:rPr>
          <w:rFonts w:hint="eastAsia" w:ascii="仿宋_GB2312" w:eastAsia="仿宋_GB2312"/>
          <w:color w:val="000000"/>
          <w:spacing w:val="-2"/>
          <w:sz w:val="30"/>
          <w:szCs w:val="30"/>
        </w:rPr>
        <w:fldChar w:fldCharType="begin"/>
      </w:r>
      <w:r>
        <w:rPr>
          <w:rFonts w:hint="eastAsia" w:ascii="仿宋_GB2312" w:eastAsia="仿宋_GB2312"/>
          <w:color w:val="000000"/>
          <w:spacing w:val="-2"/>
          <w:sz w:val="30"/>
          <w:szCs w:val="30"/>
        </w:rPr>
        <w:instrText xml:space="preserve"> HYPERLINK "http://www.eol.cn/zyjs_2924/20071106/t20071106_263618.shtml" </w:instrText>
      </w:r>
      <w:r>
        <w:rPr>
          <w:rFonts w:hint="eastAsia" w:ascii="仿宋_GB2312" w:eastAsia="仿宋_GB2312"/>
          <w:color w:val="000000"/>
          <w:spacing w:val="-2"/>
          <w:sz w:val="30"/>
          <w:szCs w:val="30"/>
        </w:rPr>
        <w:fldChar w:fldCharType="separate"/>
      </w:r>
      <w:r>
        <w:rPr>
          <w:rStyle w:val="5"/>
          <w:rFonts w:hint="eastAsia" w:ascii="仿宋_GB2312" w:eastAsia="仿宋_GB2312"/>
          <w:color w:val="000000"/>
          <w:spacing w:val="-2"/>
          <w:sz w:val="30"/>
          <w:szCs w:val="30"/>
          <w:u w:val="none"/>
        </w:rPr>
        <w:t>数控设备应用与维护</w:t>
      </w:r>
      <w:r>
        <w:rPr>
          <w:rFonts w:hint="eastAsia" w:ascii="仿宋_GB2312" w:eastAsia="仿宋_GB2312"/>
          <w:color w:val="000000"/>
          <w:spacing w:val="-2"/>
          <w:sz w:val="30"/>
          <w:szCs w:val="30"/>
        </w:rPr>
        <w:fldChar w:fldCharType="end"/>
      </w:r>
      <w:r>
        <w:rPr>
          <w:rFonts w:hint="eastAsia" w:ascii="仿宋_GB2312" w:eastAsia="仿宋_GB2312"/>
          <w:color w:val="000000"/>
          <w:spacing w:val="-2"/>
          <w:sz w:val="30"/>
          <w:szCs w:val="30"/>
        </w:rPr>
        <w:t>、</w:t>
      </w:r>
      <w:r>
        <w:rPr>
          <w:rFonts w:hint="eastAsia" w:ascii="仿宋_GB2312" w:eastAsia="仿宋_GB2312"/>
          <w:color w:val="000000"/>
          <w:spacing w:val="-2"/>
          <w:sz w:val="30"/>
          <w:szCs w:val="30"/>
        </w:rPr>
        <w:fldChar w:fldCharType="begin"/>
      </w:r>
      <w:r>
        <w:rPr>
          <w:rFonts w:hint="eastAsia" w:ascii="仿宋_GB2312" w:eastAsia="仿宋_GB2312"/>
          <w:color w:val="000000"/>
          <w:spacing w:val="-2"/>
          <w:sz w:val="30"/>
          <w:szCs w:val="30"/>
        </w:rPr>
        <w:instrText xml:space="preserve"> HYPERLINK "http://www.eol.cn/zyjs_2924/20071106/t20071106_263620.shtml" \t "_blank" </w:instrText>
      </w:r>
      <w:r>
        <w:rPr>
          <w:rFonts w:hint="eastAsia" w:ascii="仿宋_GB2312" w:eastAsia="仿宋_GB2312"/>
          <w:color w:val="000000"/>
          <w:spacing w:val="-2"/>
          <w:sz w:val="30"/>
          <w:szCs w:val="30"/>
        </w:rPr>
        <w:fldChar w:fldCharType="separate"/>
      </w:r>
      <w:r>
        <w:rPr>
          <w:rStyle w:val="5"/>
          <w:rFonts w:hint="eastAsia" w:ascii="仿宋_GB2312" w:eastAsia="仿宋_GB2312"/>
          <w:color w:val="000000"/>
          <w:spacing w:val="-2"/>
          <w:sz w:val="30"/>
          <w:szCs w:val="30"/>
          <w:u w:val="none"/>
        </w:rPr>
        <w:t>自动化生产设备应用</w:t>
      </w:r>
      <w:r>
        <w:rPr>
          <w:rFonts w:hint="eastAsia" w:ascii="仿宋_GB2312" w:eastAsia="仿宋_GB2312"/>
          <w:color w:val="000000"/>
          <w:spacing w:val="-2"/>
          <w:sz w:val="30"/>
          <w:szCs w:val="30"/>
        </w:rPr>
        <w:fldChar w:fldCharType="end"/>
      </w:r>
      <w:r>
        <w:rPr>
          <w:rFonts w:hint="eastAsia" w:ascii="仿宋_GB2312" w:eastAsia="仿宋_GB2312"/>
          <w:color w:val="000000"/>
          <w:spacing w:val="-2"/>
          <w:sz w:val="30"/>
          <w:szCs w:val="30"/>
        </w:rPr>
        <w:t>、</w:t>
      </w:r>
      <w:r>
        <w:rPr>
          <w:rFonts w:hint="eastAsia" w:ascii="仿宋_GB2312" w:eastAsia="仿宋_GB2312"/>
          <w:color w:val="000000"/>
          <w:spacing w:val="-2"/>
          <w:sz w:val="30"/>
          <w:szCs w:val="30"/>
        </w:rPr>
        <w:fldChar w:fldCharType="begin"/>
      </w:r>
      <w:r>
        <w:rPr>
          <w:rFonts w:hint="eastAsia" w:ascii="仿宋_GB2312" w:eastAsia="仿宋_GB2312"/>
          <w:color w:val="000000"/>
          <w:spacing w:val="-2"/>
          <w:sz w:val="30"/>
          <w:szCs w:val="30"/>
        </w:rPr>
        <w:instrText xml:space="preserve"> HYPERLINK "http://www.eol.cn/zyjs_2924/20071106/t20071106_263623.shtml" </w:instrText>
      </w:r>
      <w:r>
        <w:rPr>
          <w:rFonts w:hint="eastAsia" w:ascii="仿宋_GB2312" w:eastAsia="仿宋_GB2312"/>
          <w:color w:val="000000"/>
          <w:spacing w:val="-2"/>
          <w:sz w:val="30"/>
          <w:szCs w:val="30"/>
        </w:rPr>
        <w:fldChar w:fldCharType="separate"/>
      </w:r>
      <w:r>
        <w:rPr>
          <w:rStyle w:val="5"/>
          <w:rFonts w:hint="eastAsia" w:ascii="仿宋_GB2312" w:eastAsia="仿宋_GB2312"/>
          <w:color w:val="000000"/>
          <w:spacing w:val="-2"/>
          <w:sz w:val="30"/>
          <w:szCs w:val="30"/>
          <w:u w:val="none"/>
        </w:rPr>
        <w:t>医用电子仪器与维护</w:t>
      </w:r>
      <w:r>
        <w:rPr>
          <w:rFonts w:hint="eastAsia" w:ascii="仿宋_GB2312" w:eastAsia="仿宋_GB2312"/>
          <w:color w:val="000000"/>
          <w:spacing w:val="-2"/>
          <w:sz w:val="30"/>
          <w:szCs w:val="30"/>
        </w:rPr>
        <w:fldChar w:fldCharType="end"/>
      </w:r>
      <w:r>
        <w:rPr>
          <w:rFonts w:hint="eastAsia" w:ascii="仿宋_GB2312" w:eastAsia="仿宋_GB2312"/>
          <w:color w:val="000000"/>
          <w:spacing w:val="-2"/>
          <w:sz w:val="30"/>
          <w:szCs w:val="30"/>
        </w:rPr>
        <w:t>、</w:t>
      </w:r>
      <w:r>
        <w:rPr>
          <w:rFonts w:hint="eastAsia" w:ascii="仿宋_GB2312" w:eastAsia="仿宋_GB2312"/>
          <w:color w:val="000000"/>
          <w:spacing w:val="-2"/>
          <w:sz w:val="30"/>
          <w:szCs w:val="30"/>
        </w:rPr>
        <w:fldChar w:fldCharType="begin"/>
      </w:r>
      <w:r>
        <w:rPr>
          <w:rFonts w:hint="eastAsia" w:ascii="仿宋_GB2312" w:eastAsia="仿宋_GB2312"/>
          <w:color w:val="000000"/>
          <w:spacing w:val="-2"/>
          <w:sz w:val="30"/>
          <w:szCs w:val="30"/>
        </w:rPr>
        <w:instrText xml:space="preserve"> HYPERLINK "http://www.eol.cn/zyjs_2924/20071106/t20071106_263627.shtml" </w:instrText>
      </w:r>
      <w:r>
        <w:rPr>
          <w:rFonts w:hint="eastAsia" w:ascii="仿宋_GB2312" w:eastAsia="仿宋_GB2312"/>
          <w:color w:val="000000"/>
          <w:spacing w:val="-2"/>
          <w:sz w:val="30"/>
          <w:szCs w:val="30"/>
        </w:rPr>
        <w:fldChar w:fldCharType="separate"/>
      </w:r>
      <w:r>
        <w:rPr>
          <w:rStyle w:val="5"/>
          <w:rFonts w:hint="eastAsia" w:ascii="仿宋_GB2312" w:eastAsia="仿宋_GB2312"/>
          <w:color w:val="000000"/>
          <w:spacing w:val="-2"/>
          <w:sz w:val="30"/>
          <w:szCs w:val="30"/>
          <w:u w:val="none"/>
        </w:rPr>
        <w:t>医学影像设备管理与维护</w:t>
      </w:r>
      <w:r>
        <w:rPr>
          <w:rFonts w:hint="eastAsia" w:ascii="仿宋_GB2312" w:eastAsia="仿宋_GB2312"/>
          <w:color w:val="000000"/>
          <w:spacing w:val="-2"/>
          <w:sz w:val="30"/>
          <w:szCs w:val="30"/>
        </w:rPr>
        <w:fldChar w:fldCharType="end"/>
      </w:r>
      <w:r>
        <w:rPr>
          <w:rFonts w:hint="eastAsia" w:ascii="仿宋_GB2312" w:eastAsia="仿宋_GB2312"/>
          <w:color w:val="000000"/>
          <w:spacing w:val="-2"/>
          <w:sz w:val="30"/>
          <w:szCs w:val="30"/>
        </w:rPr>
        <w:t>、电子信息技术、电器自动化技术、电子信息工程、电机与电器、机电一体化、机电一体化技术、机电一体化（含机械设备维修）、机电专业、机械电子工程、机械工程及自动化、机械设计、机械设计及其自动化、机械设计制造及其自动化、机械制造及自动化、数控技术、测控技术与仪器、电气工程及其自动化、电气自动化、电气自动化技术、电子工程、电子信息工程技术、应用电子技术、应用电子、应用电子信息技术、通信设备运用与维修、建材机械制造与维修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本办法未尽事宜，由温州</w:t>
      </w:r>
      <w:r>
        <w:rPr>
          <w:rFonts w:hint="eastAsia" w:ascii="仿宋" w:hAnsi="仿宋" w:eastAsia="仿宋" w:cs="仿宋"/>
          <w:b w:val="0"/>
          <w:bCs w:val="0"/>
          <w:color w:val="auto"/>
          <w:sz w:val="32"/>
          <w:szCs w:val="32"/>
          <w:lang w:eastAsia="zh-CN"/>
        </w:rPr>
        <w:t>交运</w:t>
      </w:r>
      <w:r>
        <w:rPr>
          <w:rFonts w:hint="eastAsia" w:ascii="仿宋" w:hAnsi="仿宋" w:eastAsia="仿宋" w:cs="仿宋"/>
          <w:b w:val="0"/>
          <w:bCs w:val="0"/>
          <w:color w:val="auto"/>
          <w:sz w:val="32"/>
          <w:szCs w:val="32"/>
        </w:rPr>
        <w:t>集团</w:t>
      </w:r>
      <w:r>
        <w:rPr>
          <w:rFonts w:hint="eastAsia" w:ascii="仿宋" w:hAnsi="仿宋" w:eastAsia="仿宋" w:cs="仿宋"/>
          <w:b w:val="0"/>
          <w:bCs w:val="0"/>
          <w:color w:val="auto"/>
          <w:sz w:val="32"/>
          <w:szCs w:val="32"/>
          <w:lang w:eastAsia="zh-CN"/>
        </w:rPr>
        <w:t>商有关部门</w:t>
      </w:r>
      <w:r>
        <w:rPr>
          <w:rFonts w:hint="eastAsia" w:ascii="仿宋" w:hAnsi="仿宋" w:eastAsia="仿宋" w:cs="仿宋"/>
          <w:b w:val="0"/>
          <w:bCs w:val="0"/>
          <w:color w:val="auto"/>
          <w:sz w:val="32"/>
          <w:szCs w:val="32"/>
        </w:rPr>
        <w:t>研究</w:t>
      </w:r>
      <w:r>
        <w:rPr>
          <w:rFonts w:hint="eastAsia" w:ascii="仿宋" w:hAnsi="仿宋" w:eastAsia="仿宋" w:cs="仿宋"/>
          <w:b w:val="0"/>
          <w:bCs w:val="0"/>
          <w:color w:val="auto"/>
          <w:sz w:val="32"/>
          <w:szCs w:val="32"/>
          <w:lang w:eastAsia="zh-CN"/>
        </w:rPr>
        <w:t>确定</w:t>
      </w:r>
      <w:r>
        <w:rPr>
          <w:rFonts w:hint="eastAsia" w:ascii="仿宋" w:hAnsi="仿宋" w:eastAsia="仿宋" w:cs="仿宋"/>
          <w:b w:val="0"/>
          <w:bCs w:val="0"/>
          <w:color w:val="auto"/>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MGMzMjIwYmFlNjJjMzQ3YzBlYzliZjUwNGJhNmIifQ=="/>
  </w:docVars>
  <w:rsids>
    <w:rsidRoot w:val="0F622F80"/>
    <w:rsid w:val="03B167C8"/>
    <w:rsid w:val="0413583E"/>
    <w:rsid w:val="09337546"/>
    <w:rsid w:val="0B643722"/>
    <w:rsid w:val="0F622F80"/>
    <w:rsid w:val="102372DC"/>
    <w:rsid w:val="16B11B22"/>
    <w:rsid w:val="17DD3D35"/>
    <w:rsid w:val="1DE01A3B"/>
    <w:rsid w:val="1F211EB4"/>
    <w:rsid w:val="20F9764D"/>
    <w:rsid w:val="221E675C"/>
    <w:rsid w:val="23D305BC"/>
    <w:rsid w:val="24213AED"/>
    <w:rsid w:val="25956E3D"/>
    <w:rsid w:val="28B70B23"/>
    <w:rsid w:val="2C4A71EA"/>
    <w:rsid w:val="2D5E470A"/>
    <w:rsid w:val="2EBD4EC8"/>
    <w:rsid w:val="2F826F7B"/>
    <w:rsid w:val="32157C49"/>
    <w:rsid w:val="32993AC5"/>
    <w:rsid w:val="366504DC"/>
    <w:rsid w:val="371720D1"/>
    <w:rsid w:val="3A1373DF"/>
    <w:rsid w:val="3C58042D"/>
    <w:rsid w:val="438455CE"/>
    <w:rsid w:val="47706FF5"/>
    <w:rsid w:val="5097792F"/>
    <w:rsid w:val="51C52C09"/>
    <w:rsid w:val="54A632AA"/>
    <w:rsid w:val="55BE3C17"/>
    <w:rsid w:val="58D76496"/>
    <w:rsid w:val="5B86703D"/>
    <w:rsid w:val="5D881217"/>
    <w:rsid w:val="5E5203FD"/>
    <w:rsid w:val="5EFA4F81"/>
    <w:rsid w:val="607F473D"/>
    <w:rsid w:val="609662D8"/>
    <w:rsid w:val="60E11987"/>
    <w:rsid w:val="60E55108"/>
    <w:rsid w:val="63E43AD8"/>
    <w:rsid w:val="68C65024"/>
    <w:rsid w:val="698612D7"/>
    <w:rsid w:val="6A634300"/>
    <w:rsid w:val="6B075EA3"/>
    <w:rsid w:val="6C645972"/>
    <w:rsid w:val="70BC3E5E"/>
    <w:rsid w:val="717936B7"/>
    <w:rsid w:val="7BD403B1"/>
    <w:rsid w:val="7C8F04C8"/>
    <w:rsid w:val="7CA5037B"/>
    <w:rsid w:val="7CD55C02"/>
    <w:rsid w:val="7D036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12567</Words>
  <Characters>12606</Characters>
  <Lines>0</Lines>
  <Paragraphs>0</Paragraphs>
  <TotalTime>6</TotalTime>
  <ScaleCrop>false</ScaleCrop>
  <LinksUpToDate>false</LinksUpToDate>
  <CharactersWithSpaces>12615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2019-05-15T01:35:00Z</dcterms:created>
  <dc:creator>赵祯</dc:creator>
  <cp:lastModifiedBy>金连城</cp:lastModifiedBy>
  <cp:lastPrinted>2020-10-12T00:33:00Z</cp:lastPrinted>
  <dcterms:modified xsi:type="dcterms:W3CDTF">2022-05-23T08:03:24Z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C7085FD1059740E698908D69FEBC01F0</vt:lpwstr>
  </property>
</Properties>
</file>