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附件2：</w:t>
      </w:r>
    </w:p>
    <w:p>
      <w:pPr>
        <w:jc w:val="center"/>
        <w:rPr>
          <w:rFonts w:ascii="宋体" w:hAnsi="宋体" w:cs="宋体"/>
          <w:b/>
          <w:bCs/>
          <w:color w:val="auto"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44"/>
          <w:szCs w:val="32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sz w:val="44"/>
          <w:szCs w:val="32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sz w:val="44"/>
          <w:szCs w:val="32"/>
          <w:highlight w:val="none"/>
        </w:rPr>
        <w:t>年</w:t>
      </w:r>
      <w:r>
        <w:rPr>
          <w:rFonts w:hint="eastAsia" w:ascii="宋体" w:hAnsi="宋体" w:cs="宋体"/>
          <w:b/>
          <w:bCs/>
          <w:color w:val="auto"/>
          <w:sz w:val="44"/>
          <w:szCs w:val="32"/>
          <w:highlight w:val="none"/>
          <w:lang w:eastAsia="zh-CN"/>
        </w:rPr>
        <w:t>临平区公安分局</w:t>
      </w:r>
      <w:r>
        <w:rPr>
          <w:rFonts w:hint="eastAsia" w:ascii="宋体" w:hAnsi="宋体" w:cs="宋体"/>
          <w:b/>
          <w:bCs/>
          <w:color w:val="auto"/>
          <w:sz w:val="44"/>
          <w:szCs w:val="32"/>
          <w:highlight w:val="none"/>
        </w:rPr>
        <w:t>集中招聘警务辅助人员防疫须知</w:t>
      </w:r>
    </w:p>
    <w:p>
      <w:pPr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因疫情防控工作需要，根据疫情发展形势变化和最新防疫要求，现将最新的防疫须知通知如下，各项防疫工作按此须知内容执行。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报名人员应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提前申领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 w:bidi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zh-CN"/>
        </w:rPr>
        <w:t>浙江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健康码"（以下简称“健康码”）和“通讯大数据行程卡”（以下简称“行程卡”）。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抵达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须测温正常、出示健康码、行程卡绿码，并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《健康申报表》（附件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健康承诺书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按要求提交主办方审核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en-US"/>
        </w:rPr>
        <w:t>参考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人员还须出示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48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小时内核酸检测阴性报告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，建议完成新冠疫苗全程接种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（一）要保持浙江“健康码”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、“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行程码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绿码状态。报名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前不要去国（境）外和国内疫情中高风险地区以及已出现本土阳性病例的省份，做好日常健康监测，在省外的要尽早返浙（提前</w:t>
      </w:r>
      <w:r>
        <w:rPr>
          <w:rFonts w:hint="default" w:ascii="仿宋_GB2312" w:eastAsia="仿宋_GB2312"/>
          <w:bCs/>
          <w:color w:val="auto"/>
          <w:sz w:val="32"/>
          <w:szCs w:val="32"/>
          <w:highlight w:val="none"/>
        </w:rPr>
        <w:t>7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天,如有特殊规定另行明确）。返浙来浙途中应佩戴口罩，做好个人防护，鼓励报名人员全程接种新冠病毒疫苗和携带报名前</w:t>
      </w:r>
      <w:r>
        <w:rPr>
          <w:rFonts w:hint="default" w:ascii="仿宋_GB2312" w:eastAsia="仿宋_GB2312"/>
          <w:bCs/>
          <w:color w:val="auto"/>
          <w:sz w:val="32"/>
          <w:szCs w:val="32"/>
          <w:highlight w:val="none"/>
        </w:rPr>
        <w:t>48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小时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内核酸检测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阴性报告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（二）要提前申领浙江“健康码”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、“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行程码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。一是可在支付宝首页输入“xx健康码”（如“杭州健康码”）等进行申领。二是可通过支付宝，或打开钉钉、微信等具有扫描功能的APP或有扫描功能的网页浏览器，扫描二维码后进行申领。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（三）报名前无法取得浙江“健康码”绿码的，不能报名。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浙江各地“健康码”在省内互认（除中、高风险地区外）。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二、报名人员应服从现场疫情防控管理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报名前应配合工作人员防疫工作，经相关检测后进入报名点。填报材料中应服从相应的防疫处置。报名完成后应及时离开。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楷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（一）报名人员符合以下情形的，可以进入报名点。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1.浙江“健康码”为绿码，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现场测温37.3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℃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下（允许间隔2-3分钟再测一次）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，无咳嗽等相应症状的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2.浙江“健康码”为绿码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现场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测温37.3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℃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上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或有咳嗽等相应症状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，经调查无流行病学史的</w:t>
      </w:r>
      <w:r>
        <w:rPr>
          <w:rFonts w:hint="default" w:ascii="仿宋_GB2312" w:eastAsia="仿宋_GB2312"/>
          <w:color w:val="auto"/>
          <w:sz w:val="32"/>
          <w:szCs w:val="32"/>
          <w:highlight w:val="none"/>
        </w:rPr>
        <w:t>，进入隔离考场考试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3.</w:t>
      </w:r>
      <w:r>
        <w:rPr>
          <w:rFonts w:ascii="仿宋_GB2312" w:eastAsia="仿宋_GB2312"/>
          <w:bCs/>
          <w:color w:val="auto"/>
          <w:sz w:val="32"/>
          <w:szCs w:val="32"/>
          <w:highlight w:val="none"/>
        </w:rPr>
        <w:t>浙江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“健康码”</w:t>
      </w:r>
      <w:r>
        <w:rPr>
          <w:rFonts w:ascii="仿宋_GB2312" w:eastAsia="仿宋_GB2312"/>
          <w:bCs/>
          <w:color w:val="auto"/>
          <w:sz w:val="32"/>
          <w:szCs w:val="32"/>
          <w:highlight w:val="none"/>
        </w:rPr>
        <w:t>为绿码，现场测温37.3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℃</w:t>
      </w:r>
      <w:r>
        <w:rPr>
          <w:rFonts w:ascii="仿宋_GB2312" w:eastAsia="仿宋_GB2312"/>
          <w:bCs/>
          <w:color w:val="auto"/>
          <w:sz w:val="32"/>
          <w:szCs w:val="32"/>
          <w:highlight w:val="none"/>
        </w:rPr>
        <w:t>以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下</w:t>
      </w:r>
      <w:r>
        <w:rPr>
          <w:rFonts w:ascii="仿宋_GB2312" w:eastAsia="仿宋_GB2312"/>
          <w:bCs/>
          <w:color w:val="auto"/>
          <w:sz w:val="32"/>
          <w:szCs w:val="32"/>
          <w:highlight w:val="none"/>
        </w:rPr>
        <w:t>，无咳嗽等相应症状，但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报名</w:t>
      </w:r>
      <w:r>
        <w:rPr>
          <w:rFonts w:ascii="仿宋_GB2312" w:eastAsia="仿宋_GB2312"/>
          <w:bCs/>
          <w:color w:val="auto"/>
          <w:sz w:val="32"/>
          <w:szCs w:val="32"/>
          <w:highlight w:val="none"/>
        </w:rPr>
        <w:t>前7天内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曾经有</w:t>
      </w:r>
      <w:r>
        <w:rPr>
          <w:rFonts w:ascii="仿宋_GB2312" w:eastAsia="仿宋_GB2312"/>
          <w:bCs/>
          <w:color w:val="auto"/>
          <w:sz w:val="32"/>
          <w:szCs w:val="32"/>
          <w:highlight w:val="none"/>
        </w:rPr>
        <w:t>国内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高</w:t>
      </w:r>
      <w:r>
        <w:rPr>
          <w:rFonts w:ascii="仿宋_GB2312" w:eastAsia="仿宋_GB2312"/>
          <w:bCs/>
          <w:color w:val="auto"/>
          <w:sz w:val="32"/>
          <w:szCs w:val="32"/>
          <w:highlight w:val="none"/>
        </w:rPr>
        <w:t>风险地区或参照高风险地区管理地区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旅居史的人员，须完成“</w:t>
      </w:r>
      <w:r>
        <w:rPr>
          <w:rFonts w:hint="default" w:ascii="仿宋_GB2312" w:eastAsia="仿宋_GB2312"/>
          <w:bCs/>
          <w:color w:val="auto"/>
          <w:sz w:val="32"/>
          <w:szCs w:val="32"/>
          <w:highlight w:val="none"/>
        </w:rPr>
        <w:t>7天集中隔离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”健康管理，能提供解除集中隔离医学观察证明和</w:t>
      </w:r>
      <w:r>
        <w:rPr>
          <w:rFonts w:hint="default" w:ascii="仿宋_GB2312" w:eastAsia="仿宋_GB2312"/>
          <w:bCs/>
          <w:color w:val="auto"/>
          <w:sz w:val="32"/>
          <w:szCs w:val="32"/>
          <w:highlight w:val="none"/>
        </w:rPr>
        <w:t>48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小时</w:t>
      </w:r>
      <w:r>
        <w:rPr>
          <w:rFonts w:ascii="仿宋_GB2312" w:eastAsia="仿宋_GB2312"/>
          <w:bCs/>
          <w:color w:val="auto"/>
          <w:sz w:val="32"/>
          <w:szCs w:val="32"/>
          <w:highlight w:val="none"/>
        </w:rPr>
        <w:t>内核酸检测阴性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报告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的</w:t>
      </w:r>
      <w:r>
        <w:rPr>
          <w:rFonts w:hint="default" w:ascii="仿宋_GB2312" w:eastAsia="仿宋_GB2312"/>
          <w:bCs/>
          <w:color w:val="auto"/>
          <w:sz w:val="32"/>
          <w:szCs w:val="32"/>
          <w:highlight w:val="none"/>
        </w:rPr>
        <w:t>；</w:t>
      </w:r>
      <w:r>
        <w:rPr>
          <w:rFonts w:ascii="仿宋_GB2312" w:eastAsia="仿宋_GB2312"/>
          <w:bCs/>
          <w:color w:val="auto"/>
          <w:sz w:val="32"/>
          <w:szCs w:val="32"/>
          <w:highlight w:val="none"/>
        </w:rPr>
        <w:t>7天内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曾经有</w:t>
      </w:r>
      <w:r>
        <w:rPr>
          <w:rFonts w:ascii="仿宋_GB2312" w:eastAsia="仿宋_GB2312"/>
          <w:bCs/>
          <w:color w:val="auto"/>
          <w:sz w:val="32"/>
          <w:szCs w:val="32"/>
          <w:highlight w:val="none"/>
        </w:rPr>
        <w:t>国内中风险地区或参照中风险地区管理地区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旅居史的人员，须完成“</w:t>
      </w:r>
      <w:r>
        <w:rPr>
          <w:rFonts w:hint="default" w:ascii="仿宋_GB2312" w:eastAsia="仿宋_GB2312"/>
          <w:bCs/>
          <w:color w:val="auto"/>
          <w:sz w:val="32"/>
          <w:szCs w:val="32"/>
          <w:highlight w:val="none"/>
        </w:rPr>
        <w:t>7天居家隔离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”健康管理，能提供解除集中隔离医学观察证明和</w:t>
      </w:r>
      <w:r>
        <w:rPr>
          <w:rFonts w:hint="default" w:ascii="仿宋_GB2312" w:eastAsia="仿宋_GB2312"/>
          <w:bCs/>
          <w:color w:val="auto"/>
          <w:sz w:val="32"/>
          <w:szCs w:val="32"/>
          <w:highlight w:val="none"/>
        </w:rPr>
        <w:t>48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小时</w:t>
      </w:r>
      <w:r>
        <w:rPr>
          <w:rFonts w:ascii="仿宋_GB2312" w:eastAsia="仿宋_GB2312"/>
          <w:bCs/>
          <w:color w:val="auto"/>
          <w:sz w:val="32"/>
          <w:szCs w:val="32"/>
          <w:highlight w:val="none"/>
        </w:rPr>
        <w:t>内核酸检测阴性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报告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的；</w:t>
      </w:r>
      <w:r>
        <w:rPr>
          <w:rFonts w:ascii="仿宋_GB2312" w:eastAsia="仿宋_GB2312"/>
          <w:bCs/>
          <w:color w:val="auto"/>
          <w:sz w:val="32"/>
          <w:szCs w:val="32"/>
          <w:highlight w:val="none"/>
        </w:rPr>
        <w:t>7天内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曾经有</w:t>
      </w:r>
      <w:r>
        <w:rPr>
          <w:rFonts w:ascii="仿宋_GB2312" w:eastAsia="仿宋_GB2312"/>
          <w:bCs/>
          <w:color w:val="auto"/>
          <w:sz w:val="32"/>
          <w:szCs w:val="32"/>
          <w:highlight w:val="none"/>
        </w:rPr>
        <w:t>国内低风险地区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旅居史的人员，须完成“</w:t>
      </w:r>
      <w:r>
        <w:rPr>
          <w:rFonts w:hint="default" w:ascii="仿宋_GB2312" w:eastAsia="仿宋_GB2312"/>
          <w:bCs/>
          <w:color w:val="auto"/>
          <w:sz w:val="32"/>
          <w:szCs w:val="32"/>
          <w:highlight w:val="none"/>
        </w:rPr>
        <w:t>3天日常健康监测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”健康管理，能提供</w:t>
      </w:r>
      <w:r>
        <w:rPr>
          <w:rFonts w:hint="default" w:ascii="仿宋_GB2312" w:eastAsia="仿宋_GB2312"/>
          <w:bCs/>
          <w:color w:val="auto"/>
          <w:sz w:val="32"/>
          <w:szCs w:val="32"/>
          <w:highlight w:val="none"/>
        </w:rPr>
        <w:t>48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小时</w:t>
      </w:r>
      <w:r>
        <w:rPr>
          <w:rFonts w:ascii="仿宋_GB2312" w:eastAsia="仿宋_GB2312"/>
          <w:bCs/>
          <w:color w:val="auto"/>
          <w:sz w:val="32"/>
          <w:szCs w:val="32"/>
          <w:highlight w:val="none"/>
        </w:rPr>
        <w:t>内核酸检测阴性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报告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的</w:t>
      </w:r>
      <w:r>
        <w:rPr>
          <w:rFonts w:ascii="仿宋_GB2312" w:eastAsia="仿宋_GB2312"/>
          <w:bCs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（二）报名人员有以下情形的，不能进入报名点。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eastAsia="仿宋_GB2312" w:cs="Times New Roman"/>
          <w:color w:val="auto"/>
          <w:sz w:val="32"/>
          <w:szCs w:val="32"/>
          <w:highlight w:val="none"/>
        </w:rPr>
        <w:t>招聘前10天有出入境史的，7天内有国内高中低风险地区旅居史，在隔离医学观察、居家健康监测和日常健康监测期间的。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eastAsia="仿宋_GB2312" w:cs="Times New Roman"/>
          <w:color w:val="auto"/>
          <w:sz w:val="32"/>
          <w:szCs w:val="32"/>
          <w:highlight w:val="none"/>
        </w:rPr>
        <w:t>被判定为新型冠状病毒感染者（确诊病例及无症状感染者）密切接触者以及密切接触者的密切接触者，仍处于集中隔离（居家隔离）医学观察或居家健康监测期间的。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eastAsia="仿宋_GB2312" w:cs="Times New Roman"/>
          <w:color w:val="auto"/>
          <w:sz w:val="32"/>
          <w:szCs w:val="32"/>
          <w:highlight w:val="none"/>
        </w:rPr>
        <w:t>已治愈出院的确诊病例和已解除集中隔离医学观察的无症状感染者，尚在随访及医学观察期内的。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eastAsia="仿宋_GB2312" w:cs="Times New Roman"/>
          <w:color w:val="auto"/>
          <w:sz w:val="32"/>
          <w:szCs w:val="32"/>
          <w:highlight w:val="none"/>
        </w:rPr>
        <w:t>每日健康监测中发现体温超过37.3℃（腋温）或出现疑似症状，招聘前未排除传染病或仍存在身体不适症状的。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_GB2312" w:eastAsia="仿宋_GB2312" w:cs="Times New Roman"/>
          <w:color w:val="auto"/>
          <w:sz w:val="32"/>
          <w:szCs w:val="32"/>
          <w:highlight w:val="none"/>
        </w:rPr>
        <w:t>健康码非绿码或行程卡异常，且无法排除异常情况的。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仿宋_GB2312" w:eastAsia="仿宋_GB2312" w:cs="Times New Roman"/>
          <w:color w:val="auto"/>
          <w:sz w:val="32"/>
          <w:szCs w:val="32"/>
          <w:highlight w:val="none"/>
        </w:rPr>
        <w:t>未能按照疫情防控要求提供相应的证明的。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三、其他注意事项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（一）来自国（境）外或国内</w:t>
      </w:r>
      <w:r>
        <w:rPr>
          <w:rFonts w:hint="default" w:ascii="仿宋_GB2312" w:eastAsia="仿宋_GB2312"/>
          <w:color w:val="auto"/>
          <w:sz w:val="32"/>
          <w:szCs w:val="32"/>
          <w:highlight w:val="none"/>
        </w:rPr>
        <w:t>高中低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风险地区的报名人员，因有旅行管制或隔离要求造成无法参加报名流程的，视为正常放弃。如隐瞒情况擅自参加报名流程造成不良后果的，责任自负。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（二）报名人员应自备一次性医用外科口罩。在报名点入场时，要提前戴好口罩，打开手机“健康码”，并主动出示“健康码”。同时提交健康申报表和承诺书。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（三）以下情况须戴口罩，如有不戴后果自负。①进入报名点入口时；②报名过程中；③报名结束离场时；此外，为确保报名人员与他人健康安全，建议全程戴口罩。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（四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）咨询电话：0571-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013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注：1.本须知内容视疫情变化情况，动态调整。报名人员可根据“国务院客户端”微信小程序实时查询地区的疫情风险等级。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2.流行病学史，指国（境）外和国内中高风险地区旅居史，与新冠肺炎患者接触史等。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/>
        </w:rPr>
        <w:t>：</w:t>
      </w:r>
    </w:p>
    <w:p>
      <w:pPr>
        <w:pStyle w:val="12"/>
        <w:shd w:val="clear" w:color="auto" w:fill="auto"/>
        <w:spacing w:after="520" w:line="240" w:lineRule="auto"/>
        <w:ind w:firstLine="3534" w:firstLineChars="8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  <w:t>健康申报表</w:t>
      </w:r>
    </w:p>
    <w:p>
      <w:pPr>
        <w:pStyle w:val="13"/>
        <w:shd w:val="clear" w:color="auto" w:fill="auto"/>
        <w:tabs>
          <w:tab w:val="left" w:leader="underscore" w:pos="2390"/>
          <w:tab w:val="left" w:leader="underscore" w:pos="3593"/>
          <w:tab w:val="left" w:leader="underscore" w:pos="4914"/>
          <w:tab w:val="left" w:leader="underscore" w:pos="8494"/>
        </w:tabs>
        <w:spacing w:after="140" w:line="240" w:lineRule="auto"/>
        <w:ind w:firstLine="300" w:firstLineChars="1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性别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单位：</w:t>
      </w:r>
    </w:p>
    <w:p>
      <w:pPr>
        <w:pStyle w:val="13"/>
        <w:shd w:val="clear" w:color="auto" w:fill="auto"/>
        <w:tabs>
          <w:tab w:val="left" w:leader="underscore" w:pos="2869"/>
          <w:tab w:val="left" w:leader="underscore" w:pos="8494"/>
        </w:tabs>
        <w:spacing w:line="240" w:lineRule="auto"/>
        <w:ind w:firstLine="300" w:firstLineChars="1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联系电话: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身份证件号码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：</w:t>
      </w:r>
    </w:p>
    <w:p>
      <w:pPr>
        <w:spacing w:line="1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</w:p>
    <w:tbl>
      <w:tblPr>
        <w:tblStyle w:val="7"/>
        <w:tblpPr w:leftFromText="180" w:rightFromText="180" w:vertAnchor="text" w:horzAnchor="page" w:tblpX="1809" w:tblpY="49"/>
        <w:tblOverlap w:val="never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534"/>
        <w:gridCol w:w="2210"/>
        <w:gridCol w:w="3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068" w:type="dxa"/>
            <w:gridSpan w:val="2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日  期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体  温</w:t>
            </w: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症  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月   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月   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月   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月   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月   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月   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月   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月   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月   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月   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月   日</w:t>
            </w:r>
          </w:p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月   日</w:t>
            </w:r>
          </w:p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月   日</w:t>
            </w:r>
          </w:p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月   日</w:t>
            </w:r>
          </w:p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</w:tbl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注：1.“体温”填水银体温计测腋下温度。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2.“症状”填写相应情况：包括干咳、乏力、咽痛、嗅（味）觉减退、鼻塞、流涕、肌肉酸痛、结膜充血、腹泻等或无。</w:t>
      </w:r>
    </w:p>
    <w:p>
      <w:pPr>
        <w:spacing w:line="1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sectPr>
          <w:footerReference r:id="rId5" w:type="first"/>
          <w:footerReference r:id="rId3" w:type="default"/>
          <w:footerReference r:id="rId4" w:type="even"/>
          <w:pgSz w:w="11900" w:h="16840"/>
          <w:pgMar w:top="851" w:right="1252" w:bottom="2127" w:left="1432" w:header="0" w:footer="3" w:gutter="0"/>
          <w:cols w:space="720" w:num="1"/>
          <w:titlePg/>
          <w:docGrid w:linePitch="360" w:charSpace="0"/>
        </w:sectPr>
      </w:pPr>
    </w:p>
    <w:p>
      <w:pPr>
        <w:pStyle w:val="15"/>
        <w:keepNext/>
        <w:keepLines/>
        <w:shd w:val="clear" w:color="auto" w:fill="auto"/>
        <w:spacing w:after="160" w:line="240" w:lineRule="auto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/>
        </w:rPr>
      </w:pPr>
      <w:bookmarkStart w:id="0" w:name="bookmark15"/>
      <w:bookmarkStart w:id="1" w:name="bookmark14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/>
        </w:rPr>
        <w:t xml:space="preserve">：           </w:t>
      </w:r>
    </w:p>
    <w:p>
      <w:pPr>
        <w:pStyle w:val="15"/>
        <w:keepNext/>
        <w:keepLines/>
        <w:shd w:val="clear" w:color="auto" w:fill="auto"/>
        <w:spacing w:after="160" w:line="240" w:lineRule="auto"/>
        <w:ind w:firstLine="3253" w:firstLineChars="9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</w:rPr>
        <w:t>健康承诺书</w:t>
      </w:r>
      <w:bookmarkEnd w:id="0"/>
      <w:bookmarkEnd w:id="1"/>
    </w:p>
    <w:p>
      <w:pPr>
        <w:adjustRightInd w:val="0"/>
        <w:snapToGrid w:val="0"/>
        <w:spacing w:before="156" w:beforeLines="50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本人承诺，本人申报的个人健康状态情况真实、准确。同时，本人已悉知本次招考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eastAsia="zh-CN"/>
        </w:rPr>
        <w:t>面试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>告知事项、证明义务和防疫要求，自愿承担因不实承诺需承担的相关责任并接受处理。</w:t>
      </w:r>
    </w:p>
    <w:p>
      <w:pPr>
        <w:adjustRightInd w:val="0"/>
        <w:snapToGrid w:val="0"/>
        <w:spacing w:before="156" w:beforeLines="50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before="156" w:beforeLines="50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before="156" w:beforeLines="5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 xml:space="preserve">                          申报人签名（手写）：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</w:t>
      </w:r>
    </w:p>
    <w:p>
      <w:pPr>
        <w:adjustRightInd w:val="0"/>
        <w:snapToGrid w:val="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ind w:firstLine="5120" w:firstLineChars="16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  <w:t xml:space="preserve">  年     月    日</w:t>
      </w:r>
    </w:p>
    <w:p>
      <w:pPr>
        <w:adjustRightInd w:val="0"/>
        <w:snapToGrid w:val="0"/>
        <w:ind w:firstLine="5120" w:firstLineChars="16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1"/>
          <w:szCs w:val="31"/>
          <w:highlight w:val="none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1"/>
          <w:szCs w:val="31"/>
          <w:highlight w:val="none"/>
          <w:lang w:eastAsia="zh-CN" w:bidi="ar"/>
        </w:rPr>
        <w:t>注，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1"/>
          <w:szCs w:val="31"/>
          <w:highlight w:val="none"/>
          <w:lang w:bidi="ar"/>
        </w:rPr>
        <w:t>以下情形考生不得参加考试：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仿宋"/>
          <w:color w:val="auto"/>
          <w:sz w:val="32"/>
          <w:szCs w:val="32"/>
          <w:highlight w:val="none"/>
        </w:rPr>
        <w:t>（1）招聘前10天有出入境史的，</w:t>
      </w:r>
      <w:r>
        <w:rPr>
          <w:rFonts w:hint="default" w:ascii="仿宋_GB2312" w:eastAsia="仿宋_GB2312" w:cs="Times New Roman"/>
          <w:color w:val="auto"/>
          <w:sz w:val="32"/>
          <w:szCs w:val="32"/>
          <w:highlight w:val="none"/>
        </w:rPr>
        <w:t>7天内有国内高中低风险地区旅居史，在隔离医学观察、居家健康监测和日常健康监测期间的。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）被判定为新型冠状病毒感染者（确诊病例及无症状感染者）密切接触者以及密切接触者的密切接触者</w:t>
      </w:r>
      <w:r>
        <w:rPr>
          <w:rFonts w:hint="default" w:ascii="仿宋_GB2312" w:eastAsia="仿宋_GB2312" w:cs="Times New Roman"/>
          <w:color w:val="auto"/>
          <w:sz w:val="32"/>
          <w:szCs w:val="32"/>
          <w:highlight w:val="none"/>
        </w:rPr>
        <w:t>，仍处于集中隔离（居家隔离）医学观察或居家健康监测期间的。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）已治愈出院的确诊病例和已解除集中隔离医学观察的无症状感染者，尚在随访及医学观察期内的。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）每日健康监测中发现体温超过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37.3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℃（腋温）或出现疑似症状，招聘前未排除传染病或仍存在身体不适症状的。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）健康码非绿码和行程卡异常，且无法排除异常情况的。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 xml:space="preserve">    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）未能按照疫情防控要求提供相应的证明的。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Microsoft JhengHe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9590405</wp:posOffset>
              </wp:positionV>
              <wp:extent cx="317500" cy="10287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6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95pt;margin-top:755.15pt;height:8.1pt;width: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uG&#10;qT7XAAAADQEAAA8AAAAAAAAAAQAgAAAAIgAAAGRycy9kb3ducmV2LnhtbFBLAQIUABQAAAAIAIdO&#10;4kBF8tRCsgEAAE0DAAAOAAAAAAAAAAEAIAAAACY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7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9590405</wp:posOffset>
              </wp:positionV>
              <wp:extent cx="317500" cy="10287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6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8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95pt;margin-top:755.15pt;height:8.1pt;width:2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r&#10;hqk+1wAAAA0BAAAPAAAAAAAAAAEAIAAAACIAAABkcnMvZG93bnJldi54bWxQSwECFAAUAAAACACH&#10;TuJAc7NG87MBAABNAwAADgAAAAAAAAABACAAAAAm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8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9587865</wp:posOffset>
              </wp:positionV>
              <wp:extent cx="242570" cy="10287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6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85pt;margin-top:754.95pt;height:8.1pt;width:19.1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3Q&#10;9ILYAAAADQEAAA8AAAAAAAAAAQAgAAAAIgAAAGRycy9kb3ducmV2LnhtbFBLAQIUABQAAAAIAIdO&#10;4kAcxkq4sQEAAE0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1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68E744"/>
    <w:multiLevelType w:val="singleLevel"/>
    <w:tmpl w:val="D668E7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E4"/>
    <w:rsid w:val="00011A8F"/>
    <w:rsid w:val="00030CB2"/>
    <w:rsid w:val="00070E7B"/>
    <w:rsid w:val="000A421B"/>
    <w:rsid w:val="000C5EE3"/>
    <w:rsid w:val="00102D93"/>
    <w:rsid w:val="001209D0"/>
    <w:rsid w:val="00211D4D"/>
    <w:rsid w:val="002143B1"/>
    <w:rsid w:val="00214B5E"/>
    <w:rsid w:val="00217695"/>
    <w:rsid w:val="002468E4"/>
    <w:rsid w:val="002E4F34"/>
    <w:rsid w:val="00345627"/>
    <w:rsid w:val="00385285"/>
    <w:rsid w:val="003C5043"/>
    <w:rsid w:val="0041257B"/>
    <w:rsid w:val="004662DB"/>
    <w:rsid w:val="00553495"/>
    <w:rsid w:val="005E54F9"/>
    <w:rsid w:val="00601620"/>
    <w:rsid w:val="006243E4"/>
    <w:rsid w:val="006B2A5D"/>
    <w:rsid w:val="00726982"/>
    <w:rsid w:val="007939FC"/>
    <w:rsid w:val="00853EEB"/>
    <w:rsid w:val="009203D7"/>
    <w:rsid w:val="009239F3"/>
    <w:rsid w:val="00941EAA"/>
    <w:rsid w:val="00A049A6"/>
    <w:rsid w:val="00A349B8"/>
    <w:rsid w:val="00A64AB7"/>
    <w:rsid w:val="00A64B1C"/>
    <w:rsid w:val="00A6650F"/>
    <w:rsid w:val="00AB2173"/>
    <w:rsid w:val="00AD27D8"/>
    <w:rsid w:val="00AD36A0"/>
    <w:rsid w:val="00B20A84"/>
    <w:rsid w:val="00BD6B9F"/>
    <w:rsid w:val="00C67C29"/>
    <w:rsid w:val="00CC3E44"/>
    <w:rsid w:val="00DC7497"/>
    <w:rsid w:val="00E13592"/>
    <w:rsid w:val="00E37EF6"/>
    <w:rsid w:val="00E47B93"/>
    <w:rsid w:val="00E91F61"/>
    <w:rsid w:val="00EA6F72"/>
    <w:rsid w:val="00EC7210"/>
    <w:rsid w:val="00F25D73"/>
    <w:rsid w:val="00F50467"/>
    <w:rsid w:val="08F86589"/>
    <w:rsid w:val="0AF11FDB"/>
    <w:rsid w:val="1D273767"/>
    <w:rsid w:val="20864D67"/>
    <w:rsid w:val="25AB47A6"/>
    <w:rsid w:val="2E8A3D08"/>
    <w:rsid w:val="2FA56774"/>
    <w:rsid w:val="30CC683D"/>
    <w:rsid w:val="32D07469"/>
    <w:rsid w:val="368310A7"/>
    <w:rsid w:val="36E63373"/>
    <w:rsid w:val="3A8A3039"/>
    <w:rsid w:val="3BFA5FAA"/>
    <w:rsid w:val="3F9E7DE7"/>
    <w:rsid w:val="51F40AB4"/>
    <w:rsid w:val="572A28FD"/>
    <w:rsid w:val="5D5229F4"/>
    <w:rsid w:val="5F737042"/>
    <w:rsid w:val="5FBF9BCB"/>
    <w:rsid w:val="68D7604E"/>
    <w:rsid w:val="6974372B"/>
    <w:rsid w:val="6BBFA638"/>
    <w:rsid w:val="76F52B28"/>
    <w:rsid w:val="79CA7D39"/>
    <w:rsid w:val="7D3AFF54"/>
    <w:rsid w:val="87C74D60"/>
    <w:rsid w:val="B3B7EF2E"/>
    <w:rsid w:val="B7FBB700"/>
    <w:rsid w:val="BE3BA426"/>
    <w:rsid w:val="BF9F20FC"/>
    <w:rsid w:val="BFBED705"/>
    <w:rsid w:val="BFFF4E4C"/>
    <w:rsid w:val="CFFD7AD6"/>
    <w:rsid w:val="DE9F967F"/>
    <w:rsid w:val="E5E4FD62"/>
    <w:rsid w:val="EFEA4B7D"/>
    <w:rsid w:val="F3EE5050"/>
    <w:rsid w:val="FDD9C162"/>
    <w:rsid w:val="FE73DA28"/>
    <w:rsid w:val="FFB63A1B"/>
    <w:rsid w:val="FFBC8C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qFormat="1" w:unhideWhenUsed="0" w:uiPriority="0" w:semiHidden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Autospacing="0" w:after="100" w:afterAutospacing="1" w:line="273" w:lineRule="auto"/>
      <w:jc w:val="left"/>
    </w:pPr>
    <w:rPr>
      <w:rFonts w:hint="default" w:ascii="Cambria" w:hAnsi="Cambria" w:eastAsia="Arial" w:cs="宋体"/>
      <w:kern w:val="0"/>
      <w:sz w:val="24"/>
      <w:szCs w:val="24"/>
      <w:lang w:val="en-US" w:eastAsia="zh-CN" w:bidi="ar"/>
    </w:rPr>
  </w:style>
  <w:style w:type="paragraph" w:styleId="3">
    <w:name w:val="Body Text"/>
    <w:basedOn w:val="1"/>
    <w:qFormat/>
    <w:uiPriority w:val="1"/>
    <w:pPr>
      <w:spacing w:before="190"/>
      <w:ind w:left="108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正文文本1"/>
    <w:basedOn w:val="1"/>
    <w:qFormat/>
    <w:uiPriority w:val="0"/>
    <w:pPr>
      <w:shd w:val="clear" w:color="auto" w:fill="FFFFFF"/>
      <w:spacing w:line="391" w:lineRule="auto"/>
      <w:ind w:firstLine="400"/>
    </w:pPr>
    <w:rPr>
      <w:rFonts w:ascii="MingLiU" w:hAnsi="MingLiU" w:eastAsia="MingLiU" w:cs="MingLiU"/>
      <w:sz w:val="28"/>
      <w:szCs w:val="28"/>
      <w:lang w:val="zh-CN" w:eastAsia="zh-CN" w:bidi="zh-CN"/>
    </w:rPr>
  </w:style>
  <w:style w:type="paragraph" w:customStyle="1" w:styleId="13">
    <w:name w:val="正文文本 (2)"/>
    <w:basedOn w:val="1"/>
    <w:qFormat/>
    <w:uiPriority w:val="0"/>
    <w:pPr>
      <w:shd w:val="clear" w:color="auto" w:fill="FFFFFF"/>
      <w:spacing w:line="257" w:lineRule="auto"/>
      <w:ind w:firstLine="210"/>
    </w:pPr>
    <w:rPr>
      <w:rFonts w:ascii="MingLiU" w:hAnsi="MingLiU" w:eastAsia="MingLiU" w:cs="MingLiU"/>
      <w:sz w:val="20"/>
      <w:szCs w:val="20"/>
      <w:lang w:val="zh-CN" w:eastAsia="zh-CN" w:bidi="zh-CN"/>
    </w:rPr>
  </w:style>
  <w:style w:type="paragraph" w:customStyle="1" w:styleId="14">
    <w:name w:val="表格标题"/>
    <w:basedOn w:val="1"/>
    <w:qFormat/>
    <w:uiPriority w:val="0"/>
    <w:pPr>
      <w:shd w:val="clear" w:color="auto" w:fill="FFFFFF"/>
    </w:pPr>
    <w:rPr>
      <w:rFonts w:ascii="MingLiU" w:hAnsi="MingLiU" w:eastAsia="MingLiU" w:cs="MingLiU"/>
      <w:sz w:val="20"/>
      <w:szCs w:val="20"/>
      <w:lang w:val="zh-CN" w:eastAsia="zh-CN" w:bidi="zh-CN"/>
    </w:rPr>
  </w:style>
  <w:style w:type="paragraph" w:customStyle="1" w:styleId="15">
    <w:name w:val="标题 #1"/>
    <w:basedOn w:val="1"/>
    <w:qFormat/>
    <w:uiPriority w:val="0"/>
    <w:pPr>
      <w:shd w:val="clear" w:color="auto" w:fill="FFFFFF"/>
      <w:spacing w:after="760" w:line="576" w:lineRule="exact"/>
      <w:jc w:val="center"/>
      <w:outlineLvl w:val="0"/>
    </w:pPr>
    <w:rPr>
      <w:rFonts w:ascii="MingLiU" w:hAnsi="MingLiU" w:eastAsia="MingLiU" w:cs="MingLiU"/>
      <w:sz w:val="42"/>
      <w:szCs w:val="42"/>
      <w:lang w:val="zh-CN" w:eastAsia="zh-CN" w:bidi="zh-CN"/>
    </w:rPr>
  </w:style>
  <w:style w:type="paragraph" w:customStyle="1" w:styleId="16">
    <w:name w:val="页眉或页脚 (2)"/>
    <w:basedOn w:val="1"/>
    <w:qFormat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6</Pages>
  <Words>377</Words>
  <Characters>2155</Characters>
  <Lines>17</Lines>
  <Paragraphs>5</Paragraphs>
  <TotalTime>3</TotalTime>
  <ScaleCrop>false</ScaleCrop>
  <LinksUpToDate>false</LinksUpToDate>
  <CharactersWithSpaces>2527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2021-06-26T16:41:00Z</dcterms:created>
  <dc:creator>admin</dc:creator>
  <cp:lastModifiedBy>Administrator</cp:lastModifiedBy>
  <cp:lastPrinted>2022-02-18T18:11:00Z</cp:lastPrinted>
  <dcterms:modified xsi:type="dcterms:W3CDTF">2022-08-11T01:33:44Z</dcterms:modified>
  <dc:title>关于2021年杭州市公安局上城区分局招录警务辅助人员最新防疫须知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