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val="0"/>
          <w:i w:val="0"/>
          <w:caps w:val="0"/>
          <w:color w:val="000000"/>
          <w:spacing w:val="0"/>
          <w:sz w:val="39"/>
          <w:szCs w:val="39"/>
          <w:shd w:val="clear" w:fill="FFFFFF"/>
        </w:rPr>
      </w:pPr>
      <w:r>
        <w:rPr>
          <w:rFonts w:ascii="微软雅黑" w:hAnsi="微软雅黑" w:eastAsia="微软雅黑" w:cs="微软雅黑"/>
          <w:b w:val="0"/>
          <w:i w:val="0"/>
          <w:caps w:val="0"/>
          <w:color w:val="000000"/>
          <w:spacing w:val="0"/>
          <w:sz w:val="39"/>
          <w:szCs w:val="39"/>
          <w:shd w:val="clear" w:fill="FFFFFF"/>
        </w:rPr>
        <w:t>2017年岱山县教育局组团赴浙江师范大学现场公开招聘教师公告</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为全面推进教育现代化，服务舟山群岛建设，根据《浙江省教育厅办公室关于举办2018届高校毕业生系列专场招聘活动的通知》及岱山县的学校教学实际需要，按照《浙江省事业单位公开招聘人员暂行办法》要求，经岱山县人力资源和社会保障局同意，我局决定于2017年12月2日赴浙江师范大学现场公开招聘中小学教师，现就相关事项告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一、招聘计划</w:t>
      </w:r>
    </w:p>
    <w:tbl>
      <w:tblPr>
        <w:tblW w:w="7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41"/>
        <w:gridCol w:w="852"/>
        <w:gridCol w:w="852"/>
        <w:gridCol w:w="2262"/>
        <w:gridCol w:w="1158"/>
        <w:gridCol w:w="1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079" w:hRule="atLeast"/>
        </w:trPr>
        <w:tc>
          <w:tcPr>
            <w:tcW w:w="1041" w:type="dxa"/>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2"/>
                <w:szCs w:val="22"/>
              </w:rPr>
            </w:pPr>
          </w:p>
        </w:tc>
        <w:tc>
          <w:tcPr>
            <w:tcW w:w="852"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招聘岗位</w:t>
            </w:r>
          </w:p>
        </w:tc>
        <w:tc>
          <w:tcPr>
            <w:tcW w:w="852"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招聘人数</w:t>
            </w:r>
          </w:p>
        </w:tc>
        <w:tc>
          <w:tcPr>
            <w:tcW w:w="2262" w:type="dxa"/>
            <w:tcBorders>
              <w:top w:val="single" w:color="000000" w:sz="6" w:space="0"/>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专业要求</w:t>
            </w:r>
          </w:p>
        </w:tc>
        <w:tc>
          <w:tcPr>
            <w:tcW w:w="1158" w:type="dxa"/>
            <w:tcBorders>
              <w:top w:val="single" w:color="000000" w:sz="6" w:space="0"/>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学历要求</w:t>
            </w:r>
          </w:p>
        </w:tc>
        <w:tc>
          <w:tcPr>
            <w:tcW w:w="1175" w:type="dxa"/>
            <w:tcBorders>
              <w:top w:val="single" w:color="000000" w:sz="6" w:space="0"/>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11" w:hRule="atLeast"/>
        </w:trPr>
        <w:tc>
          <w:tcPr>
            <w:tcW w:w="1041" w:type="dxa"/>
            <w:vMerge w:val="restart"/>
            <w:tcBorders>
              <w:top w:val="nil"/>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岱山县教育局下属高中学校</w:t>
            </w:r>
          </w:p>
        </w:tc>
        <w:tc>
          <w:tcPr>
            <w:tcW w:w="8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高中地理教师</w:t>
            </w:r>
          </w:p>
        </w:tc>
        <w:tc>
          <w:tcPr>
            <w:tcW w:w="8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2</w:t>
            </w:r>
          </w:p>
        </w:tc>
        <w:tc>
          <w:tcPr>
            <w:tcW w:w="226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地理及相近专业</w:t>
            </w:r>
          </w:p>
        </w:tc>
        <w:tc>
          <w:tcPr>
            <w:tcW w:w="1158" w:type="dxa"/>
            <w:vMerge w:val="restart"/>
            <w:tcBorders>
              <w:top w:val="nil"/>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全日制普通高校本科及以上学历</w:t>
            </w:r>
          </w:p>
        </w:tc>
        <w:tc>
          <w:tcPr>
            <w:tcW w:w="1175" w:type="dxa"/>
            <w:vMerge w:val="restart"/>
            <w:tcBorders>
              <w:top w:val="nil"/>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1987年12月2日后出生，户籍不限。语文学科须普通话二甲以上，其他学科二乙以上。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11" w:hRule="atLeast"/>
        </w:trPr>
        <w:tc>
          <w:tcPr>
            <w:tcW w:w="1041" w:type="dxa"/>
            <w:vMerge w:val="continue"/>
            <w:tcBorders>
              <w:top w:val="nil"/>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2"/>
                <w:szCs w:val="22"/>
              </w:rPr>
            </w:pPr>
          </w:p>
        </w:tc>
        <w:tc>
          <w:tcPr>
            <w:tcW w:w="8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高中语文教师</w:t>
            </w:r>
          </w:p>
        </w:tc>
        <w:tc>
          <w:tcPr>
            <w:tcW w:w="8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1</w:t>
            </w:r>
          </w:p>
        </w:tc>
        <w:tc>
          <w:tcPr>
            <w:tcW w:w="226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汉语言文学及相近专业</w:t>
            </w:r>
          </w:p>
        </w:tc>
        <w:tc>
          <w:tcPr>
            <w:tcW w:w="1158"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2"/>
                <w:szCs w:val="22"/>
              </w:rPr>
            </w:pPr>
          </w:p>
        </w:tc>
        <w:tc>
          <w:tcPr>
            <w:tcW w:w="1175"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11" w:hRule="atLeast"/>
        </w:trPr>
        <w:tc>
          <w:tcPr>
            <w:tcW w:w="1041" w:type="dxa"/>
            <w:vMerge w:val="continue"/>
            <w:tcBorders>
              <w:top w:val="nil"/>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2"/>
                <w:szCs w:val="22"/>
              </w:rPr>
            </w:pPr>
          </w:p>
        </w:tc>
        <w:tc>
          <w:tcPr>
            <w:tcW w:w="8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高中英语教师</w:t>
            </w:r>
          </w:p>
        </w:tc>
        <w:tc>
          <w:tcPr>
            <w:tcW w:w="8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1</w:t>
            </w:r>
          </w:p>
        </w:tc>
        <w:tc>
          <w:tcPr>
            <w:tcW w:w="226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英语及相近专业（要求第二外语为日语方向）</w:t>
            </w:r>
          </w:p>
        </w:tc>
        <w:tc>
          <w:tcPr>
            <w:tcW w:w="1158"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2"/>
                <w:szCs w:val="22"/>
              </w:rPr>
            </w:pPr>
          </w:p>
        </w:tc>
        <w:tc>
          <w:tcPr>
            <w:tcW w:w="1175"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9" w:hRule="atLeast"/>
        </w:trPr>
        <w:tc>
          <w:tcPr>
            <w:tcW w:w="1041" w:type="dxa"/>
            <w:vMerge w:val="continue"/>
            <w:tcBorders>
              <w:top w:val="nil"/>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2"/>
                <w:szCs w:val="22"/>
              </w:rPr>
            </w:pPr>
          </w:p>
        </w:tc>
        <w:tc>
          <w:tcPr>
            <w:tcW w:w="8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高中数学教师</w:t>
            </w:r>
          </w:p>
        </w:tc>
        <w:tc>
          <w:tcPr>
            <w:tcW w:w="8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1</w:t>
            </w:r>
          </w:p>
        </w:tc>
        <w:tc>
          <w:tcPr>
            <w:tcW w:w="226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数学及相近专业</w:t>
            </w:r>
          </w:p>
        </w:tc>
        <w:tc>
          <w:tcPr>
            <w:tcW w:w="1158"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2"/>
                <w:szCs w:val="22"/>
              </w:rPr>
            </w:pPr>
          </w:p>
        </w:tc>
        <w:tc>
          <w:tcPr>
            <w:tcW w:w="1175"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11" w:hRule="atLeast"/>
        </w:trPr>
        <w:tc>
          <w:tcPr>
            <w:tcW w:w="1041" w:type="dxa"/>
            <w:vMerge w:val="continue"/>
            <w:tcBorders>
              <w:top w:val="nil"/>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2"/>
                <w:szCs w:val="22"/>
              </w:rPr>
            </w:pPr>
          </w:p>
        </w:tc>
        <w:tc>
          <w:tcPr>
            <w:tcW w:w="8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高中政治教师</w:t>
            </w:r>
          </w:p>
        </w:tc>
        <w:tc>
          <w:tcPr>
            <w:tcW w:w="8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1</w:t>
            </w:r>
          </w:p>
        </w:tc>
        <w:tc>
          <w:tcPr>
            <w:tcW w:w="226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政治及相近专业</w:t>
            </w:r>
          </w:p>
        </w:tc>
        <w:tc>
          <w:tcPr>
            <w:tcW w:w="1158"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2"/>
                <w:szCs w:val="22"/>
              </w:rPr>
            </w:pPr>
          </w:p>
        </w:tc>
        <w:tc>
          <w:tcPr>
            <w:tcW w:w="1175"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11" w:hRule="atLeast"/>
        </w:trPr>
        <w:tc>
          <w:tcPr>
            <w:tcW w:w="1041" w:type="dxa"/>
            <w:vMerge w:val="restart"/>
            <w:tcBorders>
              <w:top w:val="nil"/>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岱山县教育局下属义教学校</w:t>
            </w:r>
          </w:p>
        </w:tc>
        <w:tc>
          <w:tcPr>
            <w:tcW w:w="8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义教语文教师</w:t>
            </w:r>
          </w:p>
        </w:tc>
        <w:tc>
          <w:tcPr>
            <w:tcW w:w="8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2</w:t>
            </w:r>
          </w:p>
        </w:tc>
        <w:tc>
          <w:tcPr>
            <w:tcW w:w="226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汉语言文学及相近专业或具有中小学语文教师资格证书</w:t>
            </w:r>
          </w:p>
        </w:tc>
        <w:tc>
          <w:tcPr>
            <w:tcW w:w="1158"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全日制普通高校本科及以上学历</w:t>
            </w:r>
          </w:p>
        </w:tc>
        <w:tc>
          <w:tcPr>
            <w:tcW w:w="1175"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1987年12月2日后出生，户籍不限。语文学科须普通话二甲以上，其他学科二乙以上。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11" w:hRule="atLeast"/>
        </w:trPr>
        <w:tc>
          <w:tcPr>
            <w:tcW w:w="1041" w:type="dxa"/>
            <w:vMerge w:val="continue"/>
            <w:tcBorders>
              <w:top w:val="nil"/>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2"/>
                <w:szCs w:val="22"/>
              </w:rPr>
            </w:pPr>
          </w:p>
        </w:tc>
        <w:tc>
          <w:tcPr>
            <w:tcW w:w="8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义教数学教师</w:t>
            </w:r>
          </w:p>
        </w:tc>
        <w:tc>
          <w:tcPr>
            <w:tcW w:w="8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3</w:t>
            </w:r>
          </w:p>
        </w:tc>
        <w:tc>
          <w:tcPr>
            <w:tcW w:w="226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数学及相近专业或具有中小学数学教师资格证书</w:t>
            </w:r>
          </w:p>
        </w:tc>
        <w:tc>
          <w:tcPr>
            <w:tcW w:w="1158"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2"/>
                <w:szCs w:val="22"/>
              </w:rPr>
            </w:pPr>
          </w:p>
        </w:tc>
        <w:tc>
          <w:tcPr>
            <w:tcW w:w="11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4" w:hRule="atLeast"/>
        </w:trPr>
        <w:tc>
          <w:tcPr>
            <w:tcW w:w="1041" w:type="dxa"/>
            <w:vMerge w:val="continue"/>
            <w:tcBorders>
              <w:top w:val="nil"/>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2"/>
                <w:szCs w:val="22"/>
              </w:rPr>
            </w:pPr>
          </w:p>
        </w:tc>
        <w:tc>
          <w:tcPr>
            <w:tcW w:w="8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中小学体育教师</w:t>
            </w:r>
          </w:p>
        </w:tc>
        <w:tc>
          <w:tcPr>
            <w:tcW w:w="85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4</w:t>
            </w:r>
          </w:p>
        </w:tc>
        <w:tc>
          <w:tcPr>
            <w:tcW w:w="226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微软雅黑" w:hAnsi="微软雅黑" w:eastAsia="微软雅黑" w:cs="微软雅黑"/>
                <w:b w:val="0"/>
                <w:i w:val="0"/>
                <w:caps w:val="0"/>
                <w:color w:val="333333"/>
                <w:spacing w:val="0"/>
                <w:sz w:val="22"/>
                <w:szCs w:val="22"/>
                <w:bdr w:val="none" w:color="auto" w:sz="0" w:space="0"/>
              </w:rPr>
              <w:t>体育教育及相近专业</w:t>
            </w:r>
          </w:p>
        </w:tc>
        <w:tc>
          <w:tcPr>
            <w:tcW w:w="1158"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2"/>
                <w:szCs w:val="22"/>
              </w:rPr>
            </w:pPr>
          </w:p>
        </w:tc>
        <w:tc>
          <w:tcPr>
            <w:tcW w:w="11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2"/>
                <w:szCs w:val="22"/>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二、招聘对象和条件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考生除应具备《浙江省事业单位公开招聘人员暂行办法》规定的基本条件外，必须同时符合以下条件：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1、遵纪守法、品行端正、有较强的事业心和责任感；能服从组织分配，愿意到农村、海岛学校工作；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2、全国各全日制普通高校本科及以上学历的历届毕业生和2018年应届毕业生（户籍不限）；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3、年龄要求不超过30周岁即在1987年12月2日后出生；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4、具有适应岗位的身体条件和岗位所需的专业等其他条件。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5、下列人员不得报考：（1）机关事业单位在编在职人员；（2）在人事招考中被认定实施了考试作弊、弄虚作假行为且仍在不得报考期限内的人员；（3）具有法律、法规规定不得报考的其他情形人员。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6、有关资格条件或者相关资历计算截止到2017年12月2日。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三、报名办法及资格审查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（一）现场报名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报名时间及地点：浙江师范大学招聘专场：2017年12月2日（周六）上午9:15----12:15，浙江师范大学（金华市迎宾大道688号）。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报名要求：应聘者按照公告公布的招聘条件及要求，随带本人身份证、个人简历、普通话证书、获奖证书、一寸彩照一张等有关证件及材料（所有证件均要求提供原件和复印件），如实填写好《岱山县教育局高校专场公开招聘教师报名表》，到所设展位报名。2018年毕业的应届生还应提供《毕业生推荐表》及《普通高等学校毕业生就业协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每位报考人员限报一个招聘岗位。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现场报名结束后，按照招聘岗位所需条件对报名人员进行资格审查。报考人数原则上应达到招聘职位数的3倍，如达不到规定比例，经报岱山县人力资源和社会保障局同意后，根据实际情况酌情确定。如某一岗位符合条件报名人数过多，按学校奖学金获取数量及等级、是否担任学生干部、是否中共党员、社会实践情况、各类荣誉获得情况等进行筛选。考试时间、地点由现场报名当天电话通知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对报考人员在报名、资格审查、考察、公示、聘用等各个环节中，提供虚假信息和材料、不符合报考条件的或隐瞒本人真实情况，一经查实，即取消报考招聘录用资格，其责任有考生自负。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四、考试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考试采用面试、说课测试相结合的方式。面试、说课测试成绩满分均为100分，并分别按40%、60%计入总成绩。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1、面试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面试主要测评应聘人员适应岗位要求的专业能力、语言表达能力、逻辑思维能力以及求职动机等。面试成绩满分为100分，合格分为60分，低于60分的不能列入说课测试对象。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面试后，根据面试成绩确定各岗位入围说课测试人员名单。如达不到规定比例，按实际参加人数确定。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2、说课测试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说课测试成绩满分为100分，合格分为60分，低于60分的考生不能列入体检、考察对象。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五、体检和考察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考试完毕，根据“面试成绩×40%+说课测试成绩×60%”的办法计算总成绩，总成绩满分为100分，计算到小数点后两位，尾数四舍五入，若总成绩相等，以说课测试成绩高的排位在前。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根据总成绩从高分到低分按招聘岗位计划1：1的比例确定体检、考察对象。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体检参照《公务员录用体检通用标准(试行)》(修订后)并按照有关操作规程执行。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考察参照《浙江省公务员录用考察工作细则(试行)》、《关于修订〈浙江省公务员录用考察工作细则(试行)〉有关条款的通知》(浙人社发〔2014〕149号)执行。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体检和考察工作由招聘单位适时组织实施，如体检、考察不合格或放弃的，按考试总成绩从高分到低分依次递补。一次递补后再出现放弃或不合格情况的，不再递补。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入围体检的2018年普通高校应届毕业生在体检之前上交《高校毕业生就业（推荐）协议书》。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六、公示和聘用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经体检、考察合格者，按职位确定拟聘用人选，并在岱山县人力资源和社会保障局网站和岱山县教育网上公示7个工作日。公示期满后，没有异议或反映问题经核实不影响聘用的，按规定发放《拟聘用通知书》。拟聘用人员持《拟聘用通知书》于规定时间到县教育局报到，县教育局将根据考生实际情况安排不少于三个月的跟班实习或顶岗实习。实习期间给予一定的劳酬补贴。无正当理由逾期不报到者，取消其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实习结束后，县教育局将在2018年8月份将上述人员统一分配到各县属学校，签订聘用合同，办理聘用手续，受聘人员纳入事业单位编制，享受事业单位有关待遇。拟聘用对象在规定时间里无正当理由逾期不报到的、2018年全日制普通高校应届毕业生不能在2018年8月15日前取得报考职位规定的学历、学位证书，均取消聘用资格，且不再递补。聘用人员须在工作后二年内取得教师资格证书，否则将解除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七、其他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本次公开招聘有关信息在下列网站公布，供应聘者查询和社会监督：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岱山县人力资源和社会保障局网站(http://www.dsrls.gov.cn）。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岱山教育网（http://www.daishan.gov.cn/col/col1382090/index.html）。岱山教育网为发布考试、体检、考察等相关信息的平台。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报名咨询电话：0580--4472063 孔老师、0580--4471180  翁老师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本公告未尽事宜，由岱山县教育局负责解释。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咨询电话：0580-4472603，监督电话：0580-4472740。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附件：《岱山县教育局赴部分高校现场公开招聘教师报名表》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righ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righ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岱山县教育局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righ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2017年11月21日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岱山县教育局组团赴部分高校现场公开招聘教师报名表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报考单位：报考岗位：</w:t>
      </w:r>
    </w:p>
    <w:tbl>
      <w:tblPr>
        <w:tblW w:w="8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99"/>
        <w:gridCol w:w="61"/>
        <w:gridCol w:w="326"/>
        <w:gridCol w:w="236"/>
        <w:gridCol w:w="778"/>
        <w:gridCol w:w="495"/>
        <w:gridCol w:w="377"/>
        <w:gridCol w:w="558"/>
        <w:gridCol w:w="172"/>
        <w:gridCol w:w="872"/>
        <w:gridCol w:w="716"/>
        <w:gridCol w:w="167"/>
        <w:gridCol w:w="936"/>
        <w:gridCol w:w="291"/>
        <w:gridCol w:w="548"/>
        <w:gridCol w:w="1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660" w:hRule="atLeast"/>
        </w:trPr>
        <w:tc>
          <w:tcPr>
            <w:tcW w:w="1286" w:type="dxa"/>
            <w:gridSpan w:val="3"/>
            <w:tcBorders>
              <w:top w:val="single" w:color="auto" w:sz="12" w:space="0"/>
              <w:left w:val="single" w:color="auto" w:sz="12"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姓  名</w:t>
            </w:r>
          </w:p>
        </w:tc>
        <w:tc>
          <w:tcPr>
            <w:tcW w:w="1509" w:type="dxa"/>
            <w:gridSpan w:val="3"/>
            <w:tcBorders>
              <w:top w:val="single" w:color="auto" w:sz="12"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35" w:type="dxa"/>
            <w:gridSpan w:val="2"/>
            <w:tcBorders>
              <w:top w:val="single" w:color="auto" w:sz="12"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年月</w:t>
            </w:r>
          </w:p>
        </w:tc>
        <w:tc>
          <w:tcPr>
            <w:tcW w:w="1044" w:type="dxa"/>
            <w:gridSpan w:val="2"/>
            <w:tcBorders>
              <w:top w:val="single" w:color="auto" w:sz="12"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83" w:type="dxa"/>
            <w:gridSpan w:val="2"/>
            <w:tcBorders>
              <w:top w:val="single" w:color="auto" w:sz="12"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籍贯</w:t>
            </w:r>
          </w:p>
        </w:tc>
        <w:tc>
          <w:tcPr>
            <w:tcW w:w="1775" w:type="dxa"/>
            <w:gridSpan w:val="3"/>
            <w:tcBorders>
              <w:top w:val="single" w:color="auto" w:sz="12"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084" w:type="dxa"/>
            <w:vMerge w:val="restart"/>
            <w:tcBorders>
              <w:top w:val="single" w:color="auto" w:sz="12" w:space="0"/>
              <w:left w:val="nil"/>
              <w:bottom w:val="single" w:color="auto" w:sz="6" w:space="0"/>
              <w:right w:val="single" w:color="auto" w:sz="12"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一寸彩照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70" w:hRule="atLeast"/>
        </w:trPr>
        <w:tc>
          <w:tcPr>
            <w:tcW w:w="1286" w:type="dxa"/>
            <w:gridSpan w:val="3"/>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生源地</w:t>
            </w:r>
          </w:p>
        </w:tc>
        <w:tc>
          <w:tcPr>
            <w:tcW w:w="1014"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72"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民族</w:t>
            </w:r>
          </w:p>
        </w:tc>
        <w:tc>
          <w:tcPr>
            <w:tcW w:w="730"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7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性别</w:t>
            </w:r>
          </w:p>
        </w:tc>
        <w:tc>
          <w:tcPr>
            <w:tcW w:w="883"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3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政治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面貌</w:t>
            </w:r>
          </w:p>
        </w:tc>
        <w:tc>
          <w:tcPr>
            <w:tcW w:w="839"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084" w:type="dxa"/>
            <w:vMerge w:val="continue"/>
            <w:tcBorders>
              <w:top w:val="single" w:color="auto" w:sz="12" w:space="0"/>
              <w:left w:val="nil"/>
              <w:bottom w:val="single" w:color="auto" w:sz="6" w:space="0"/>
              <w:right w:val="single" w:color="auto" w:sz="12"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20" w:hRule="atLeast"/>
        </w:trPr>
        <w:tc>
          <w:tcPr>
            <w:tcW w:w="1286" w:type="dxa"/>
            <w:gridSpan w:val="3"/>
            <w:vMerge w:val="restart"/>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高校最高学历</w:t>
            </w:r>
          </w:p>
        </w:tc>
        <w:tc>
          <w:tcPr>
            <w:tcW w:w="1014"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第一学历</w:t>
            </w:r>
          </w:p>
        </w:tc>
        <w:tc>
          <w:tcPr>
            <w:tcW w:w="1602"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88" w:type="dxa"/>
            <w:gridSpan w:val="2"/>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毕业时间</w:t>
            </w:r>
          </w:p>
        </w:tc>
        <w:tc>
          <w:tcPr>
            <w:tcW w:w="1942"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084" w:type="dxa"/>
            <w:vMerge w:val="continue"/>
            <w:tcBorders>
              <w:top w:val="single" w:color="auto" w:sz="12" w:space="0"/>
              <w:left w:val="nil"/>
              <w:bottom w:val="single" w:color="auto" w:sz="6" w:space="0"/>
              <w:right w:val="single" w:color="auto" w:sz="12"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20" w:hRule="atLeast"/>
        </w:trPr>
        <w:tc>
          <w:tcPr>
            <w:tcW w:w="1286" w:type="dxa"/>
            <w:gridSpan w:val="3"/>
            <w:vMerge w:val="continue"/>
            <w:tcBorders>
              <w:top w:val="nil"/>
              <w:left w:val="single" w:color="auto" w:sz="12"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014"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第二学历</w:t>
            </w:r>
          </w:p>
        </w:tc>
        <w:tc>
          <w:tcPr>
            <w:tcW w:w="1602"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88"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942"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084" w:type="dxa"/>
            <w:vMerge w:val="continue"/>
            <w:tcBorders>
              <w:top w:val="single" w:color="auto" w:sz="12" w:space="0"/>
              <w:left w:val="nil"/>
              <w:bottom w:val="single" w:color="auto" w:sz="6" w:space="0"/>
              <w:right w:val="single" w:color="auto" w:sz="12"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75" w:hRule="atLeast"/>
        </w:trPr>
        <w:tc>
          <w:tcPr>
            <w:tcW w:w="1286" w:type="dxa"/>
            <w:gridSpan w:val="3"/>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普通话等级</w:t>
            </w:r>
          </w:p>
        </w:tc>
        <w:tc>
          <w:tcPr>
            <w:tcW w:w="1014"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72"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健康状况</w:t>
            </w:r>
          </w:p>
        </w:tc>
        <w:tc>
          <w:tcPr>
            <w:tcW w:w="730"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88"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教师资格证书</w:t>
            </w:r>
          </w:p>
        </w:tc>
        <w:tc>
          <w:tcPr>
            <w:tcW w:w="3026" w:type="dxa"/>
            <w:gridSpan w:val="5"/>
            <w:tcBorders>
              <w:top w:val="nil"/>
              <w:left w:val="nil"/>
              <w:bottom w:val="single" w:color="auto" w:sz="6" w:space="0"/>
              <w:right w:val="single" w:color="auto" w:sz="12"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20" w:hRule="atLeast"/>
        </w:trPr>
        <w:tc>
          <w:tcPr>
            <w:tcW w:w="1286" w:type="dxa"/>
            <w:gridSpan w:val="3"/>
            <w:vMerge w:val="restart"/>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地址</w:t>
            </w:r>
          </w:p>
        </w:tc>
        <w:tc>
          <w:tcPr>
            <w:tcW w:w="4204" w:type="dxa"/>
            <w:gridSpan w:val="8"/>
            <w:vMerge w:val="restart"/>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94"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固定电话</w:t>
            </w:r>
          </w:p>
        </w:tc>
        <w:tc>
          <w:tcPr>
            <w:tcW w:w="1632" w:type="dxa"/>
            <w:gridSpan w:val="2"/>
            <w:tcBorders>
              <w:top w:val="nil"/>
              <w:left w:val="nil"/>
              <w:bottom w:val="single" w:color="auto" w:sz="6" w:space="0"/>
              <w:right w:val="single" w:color="auto" w:sz="12"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20" w:hRule="atLeast"/>
        </w:trPr>
        <w:tc>
          <w:tcPr>
            <w:tcW w:w="1286" w:type="dxa"/>
            <w:gridSpan w:val="3"/>
            <w:vMerge w:val="continue"/>
            <w:tcBorders>
              <w:top w:val="nil"/>
              <w:left w:val="single" w:color="auto" w:sz="12"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4204" w:type="dxa"/>
            <w:gridSpan w:val="8"/>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94"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移动电话</w:t>
            </w:r>
          </w:p>
        </w:tc>
        <w:tc>
          <w:tcPr>
            <w:tcW w:w="1632" w:type="dxa"/>
            <w:gridSpan w:val="2"/>
            <w:tcBorders>
              <w:top w:val="nil"/>
              <w:left w:val="nil"/>
              <w:bottom w:val="single" w:color="auto" w:sz="6" w:space="0"/>
              <w:right w:val="single" w:color="auto" w:sz="12"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20" w:hRule="atLeast"/>
        </w:trPr>
        <w:tc>
          <w:tcPr>
            <w:tcW w:w="1286" w:type="dxa"/>
            <w:gridSpan w:val="3"/>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E-mail</w:t>
            </w:r>
          </w:p>
        </w:tc>
        <w:tc>
          <w:tcPr>
            <w:tcW w:w="4204" w:type="dxa"/>
            <w:gridSpan w:val="8"/>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94"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邮    编</w:t>
            </w:r>
          </w:p>
        </w:tc>
        <w:tc>
          <w:tcPr>
            <w:tcW w:w="1632" w:type="dxa"/>
            <w:gridSpan w:val="2"/>
            <w:tcBorders>
              <w:top w:val="nil"/>
              <w:left w:val="nil"/>
              <w:bottom w:val="single" w:color="auto" w:sz="6" w:space="0"/>
              <w:right w:val="single" w:color="auto" w:sz="12"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75" w:hRule="atLeast"/>
        </w:trPr>
        <w:tc>
          <w:tcPr>
            <w:tcW w:w="1522" w:type="dxa"/>
            <w:gridSpan w:val="4"/>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最高学历毕业院校</w:t>
            </w:r>
          </w:p>
        </w:tc>
        <w:tc>
          <w:tcPr>
            <w:tcW w:w="3968" w:type="dxa"/>
            <w:gridSpan w:val="7"/>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94"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所学专业</w:t>
            </w:r>
          </w:p>
        </w:tc>
        <w:tc>
          <w:tcPr>
            <w:tcW w:w="1632" w:type="dxa"/>
            <w:gridSpan w:val="2"/>
            <w:tcBorders>
              <w:top w:val="nil"/>
              <w:left w:val="nil"/>
              <w:bottom w:val="single" w:color="auto" w:sz="6" w:space="0"/>
              <w:right w:val="single" w:color="auto" w:sz="12"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75" w:hRule="atLeast"/>
        </w:trPr>
        <w:tc>
          <w:tcPr>
            <w:tcW w:w="1522" w:type="dxa"/>
            <w:gridSpan w:val="4"/>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号码</w:t>
            </w:r>
          </w:p>
        </w:tc>
        <w:tc>
          <w:tcPr>
            <w:tcW w:w="3968" w:type="dxa"/>
            <w:gridSpan w:val="7"/>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94"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632" w:type="dxa"/>
            <w:gridSpan w:val="2"/>
            <w:tcBorders>
              <w:top w:val="nil"/>
              <w:left w:val="nil"/>
              <w:bottom w:val="single" w:color="auto" w:sz="6" w:space="0"/>
              <w:right w:val="single" w:color="auto" w:sz="12"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221" w:hRule="atLeast"/>
        </w:trPr>
        <w:tc>
          <w:tcPr>
            <w:tcW w:w="960" w:type="dxa"/>
            <w:gridSpan w:val="2"/>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历</w:t>
            </w:r>
          </w:p>
        </w:tc>
        <w:tc>
          <w:tcPr>
            <w:tcW w:w="7556" w:type="dxa"/>
            <w:gridSpan w:val="14"/>
            <w:tcBorders>
              <w:top w:val="nil"/>
              <w:left w:val="nil"/>
              <w:bottom w:val="single" w:color="auto" w:sz="6" w:space="0"/>
              <w:right w:val="single" w:color="auto" w:sz="12"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711" w:hRule="atLeast"/>
        </w:trPr>
        <w:tc>
          <w:tcPr>
            <w:tcW w:w="960" w:type="dxa"/>
            <w:gridSpan w:val="2"/>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况</w:t>
            </w:r>
          </w:p>
        </w:tc>
        <w:tc>
          <w:tcPr>
            <w:tcW w:w="7556" w:type="dxa"/>
            <w:gridSpan w:val="14"/>
            <w:tcBorders>
              <w:top w:val="nil"/>
              <w:left w:val="nil"/>
              <w:bottom w:val="single" w:color="auto" w:sz="6" w:space="0"/>
              <w:right w:val="single" w:color="auto" w:sz="12"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080" w:hRule="atLeast"/>
        </w:trPr>
        <w:tc>
          <w:tcPr>
            <w:tcW w:w="8516" w:type="dxa"/>
            <w:gridSpan w:val="16"/>
            <w:tcBorders>
              <w:top w:val="nil"/>
              <w:left w:val="single" w:color="auto" w:sz="12" w:space="0"/>
              <w:bottom w:val="single" w:color="auto" w:sz="6" w:space="0"/>
              <w:right w:val="single" w:color="auto" w:sz="12"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本人承诺：上述填写内容和提供的相关依据真实，符合招聘公告的报考条件。如有不实，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弄虚作假，本人自愿放弃聘用资格并承担相应责任。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报考承诺人（签名）：年月日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60" w:hRule="atLeast"/>
        </w:trPr>
        <w:tc>
          <w:tcPr>
            <w:tcW w:w="899" w:type="dxa"/>
            <w:tcBorders>
              <w:top w:val="nil"/>
              <w:left w:val="single" w:color="auto" w:sz="12" w:space="0"/>
              <w:bottom w:val="single" w:color="auto" w:sz="12"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备注</w:t>
            </w:r>
          </w:p>
        </w:tc>
        <w:tc>
          <w:tcPr>
            <w:tcW w:w="7617" w:type="dxa"/>
            <w:gridSpan w:val="15"/>
            <w:tcBorders>
              <w:top w:val="nil"/>
              <w:left w:val="nil"/>
              <w:bottom w:val="single" w:color="auto" w:sz="12" w:space="0"/>
              <w:right w:val="single" w:color="auto" w:sz="12"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0" w:hRule="atLeast"/>
        </w:trPr>
        <w:tc>
          <w:tcPr>
            <w:tcW w:w="899" w:type="dxa"/>
            <w:tcBorders>
              <w:top w:val="nil"/>
              <w:left w:val="nil"/>
              <w:bottom w:val="nil"/>
              <w:right w:val="nil"/>
            </w:tcBorders>
            <w:shd w:val="clear"/>
            <w:vAlign w:val="center"/>
          </w:tcPr>
          <w:p>
            <w:pPr>
              <w:rPr>
                <w:rFonts w:hint="eastAsia" w:ascii="宋体"/>
                <w:sz w:val="24"/>
                <w:szCs w:val="24"/>
              </w:rPr>
            </w:pPr>
          </w:p>
        </w:tc>
        <w:tc>
          <w:tcPr>
            <w:tcW w:w="61" w:type="dxa"/>
            <w:tcBorders>
              <w:top w:val="nil"/>
              <w:left w:val="nil"/>
              <w:bottom w:val="nil"/>
              <w:right w:val="nil"/>
            </w:tcBorders>
            <w:shd w:val="clear"/>
            <w:vAlign w:val="center"/>
          </w:tcPr>
          <w:p>
            <w:pPr>
              <w:rPr>
                <w:rFonts w:hint="eastAsia" w:ascii="宋体"/>
                <w:sz w:val="24"/>
                <w:szCs w:val="24"/>
              </w:rPr>
            </w:pPr>
          </w:p>
        </w:tc>
        <w:tc>
          <w:tcPr>
            <w:tcW w:w="326" w:type="dxa"/>
            <w:tcBorders>
              <w:top w:val="nil"/>
              <w:left w:val="nil"/>
              <w:bottom w:val="nil"/>
              <w:right w:val="nil"/>
            </w:tcBorders>
            <w:shd w:val="clear"/>
            <w:vAlign w:val="center"/>
          </w:tcPr>
          <w:p>
            <w:pPr>
              <w:rPr>
                <w:rFonts w:hint="eastAsia" w:ascii="宋体"/>
                <w:sz w:val="24"/>
                <w:szCs w:val="24"/>
              </w:rPr>
            </w:pPr>
          </w:p>
        </w:tc>
        <w:tc>
          <w:tcPr>
            <w:tcW w:w="236" w:type="dxa"/>
            <w:tcBorders>
              <w:top w:val="nil"/>
              <w:left w:val="nil"/>
              <w:bottom w:val="nil"/>
              <w:right w:val="nil"/>
            </w:tcBorders>
            <w:shd w:val="clear"/>
            <w:vAlign w:val="center"/>
          </w:tcPr>
          <w:p>
            <w:pPr>
              <w:rPr>
                <w:rFonts w:hint="eastAsia" w:ascii="宋体"/>
                <w:sz w:val="24"/>
                <w:szCs w:val="24"/>
              </w:rPr>
            </w:pPr>
          </w:p>
        </w:tc>
        <w:tc>
          <w:tcPr>
            <w:tcW w:w="778" w:type="dxa"/>
            <w:tcBorders>
              <w:top w:val="nil"/>
              <w:left w:val="nil"/>
              <w:bottom w:val="nil"/>
              <w:right w:val="nil"/>
            </w:tcBorders>
            <w:shd w:val="clear"/>
            <w:vAlign w:val="center"/>
          </w:tcPr>
          <w:p>
            <w:pPr>
              <w:rPr>
                <w:rFonts w:hint="eastAsia" w:ascii="宋体"/>
                <w:sz w:val="24"/>
                <w:szCs w:val="24"/>
              </w:rPr>
            </w:pPr>
          </w:p>
        </w:tc>
        <w:tc>
          <w:tcPr>
            <w:tcW w:w="495" w:type="dxa"/>
            <w:tcBorders>
              <w:top w:val="nil"/>
              <w:left w:val="nil"/>
              <w:bottom w:val="nil"/>
              <w:right w:val="nil"/>
            </w:tcBorders>
            <w:shd w:val="clear"/>
            <w:vAlign w:val="center"/>
          </w:tcPr>
          <w:p>
            <w:pPr>
              <w:rPr>
                <w:rFonts w:hint="eastAsia" w:ascii="宋体"/>
                <w:sz w:val="24"/>
                <w:szCs w:val="24"/>
              </w:rPr>
            </w:pPr>
          </w:p>
        </w:tc>
        <w:tc>
          <w:tcPr>
            <w:tcW w:w="377" w:type="dxa"/>
            <w:tcBorders>
              <w:top w:val="nil"/>
              <w:left w:val="nil"/>
              <w:bottom w:val="nil"/>
              <w:right w:val="nil"/>
            </w:tcBorders>
            <w:shd w:val="clear"/>
            <w:vAlign w:val="center"/>
          </w:tcPr>
          <w:p>
            <w:pPr>
              <w:rPr>
                <w:rFonts w:hint="eastAsia" w:ascii="宋体"/>
                <w:sz w:val="24"/>
                <w:szCs w:val="24"/>
              </w:rPr>
            </w:pPr>
          </w:p>
        </w:tc>
        <w:tc>
          <w:tcPr>
            <w:tcW w:w="558" w:type="dxa"/>
            <w:tcBorders>
              <w:top w:val="nil"/>
              <w:left w:val="nil"/>
              <w:bottom w:val="nil"/>
              <w:right w:val="nil"/>
            </w:tcBorders>
            <w:shd w:val="clear"/>
            <w:vAlign w:val="center"/>
          </w:tcPr>
          <w:p>
            <w:pPr>
              <w:rPr>
                <w:rFonts w:hint="eastAsia" w:ascii="宋体"/>
                <w:sz w:val="24"/>
                <w:szCs w:val="24"/>
              </w:rPr>
            </w:pPr>
          </w:p>
        </w:tc>
        <w:tc>
          <w:tcPr>
            <w:tcW w:w="172" w:type="dxa"/>
            <w:tcBorders>
              <w:top w:val="nil"/>
              <w:left w:val="nil"/>
              <w:bottom w:val="nil"/>
              <w:right w:val="nil"/>
            </w:tcBorders>
            <w:shd w:val="clear"/>
            <w:vAlign w:val="center"/>
          </w:tcPr>
          <w:p>
            <w:pPr>
              <w:rPr>
                <w:rFonts w:hint="eastAsia" w:ascii="宋体"/>
                <w:sz w:val="24"/>
                <w:szCs w:val="24"/>
              </w:rPr>
            </w:pPr>
          </w:p>
        </w:tc>
        <w:tc>
          <w:tcPr>
            <w:tcW w:w="872" w:type="dxa"/>
            <w:tcBorders>
              <w:top w:val="nil"/>
              <w:left w:val="nil"/>
              <w:bottom w:val="nil"/>
              <w:right w:val="nil"/>
            </w:tcBorders>
            <w:shd w:val="clear"/>
            <w:vAlign w:val="center"/>
          </w:tcPr>
          <w:p>
            <w:pPr>
              <w:rPr>
                <w:rFonts w:hint="eastAsia" w:ascii="宋体"/>
                <w:sz w:val="24"/>
                <w:szCs w:val="24"/>
              </w:rPr>
            </w:pPr>
          </w:p>
        </w:tc>
        <w:tc>
          <w:tcPr>
            <w:tcW w:w="716" w:type="dxa"/>
            <w:tcBorders>
              <w:top w:val="nil"/>
              <w:left w:val="nil"/>
              <w:bottom w:val="nil"/>
              <w:right w:val="nil"/>
            </w:tcBorders>
            <w:shd w:val="clear"/>
            <w:vAlign w:val="center"/>
          </w:tcPr>
          <w:p>
            <w:pPr>
              <w:rPr>
                <w:rFonts w:hint="eastAsia" w:ascii="宋体"/>
                <w:sz w:val="24"/>
                <w:szCs w:val="24"/>
              </w:rPr>
            </w:pPr>
          </w:p>
        </w:tc>
        <w:tc>
          <w:tcPr>
            <w:tcW w:w="167" w:type="dxa"/>
            <w:tcBorders>
              <w:top w:val="nil"/>
              <w:left w:val="nil"/>
              <w:bottom w:val="nil"/>
              <w:right w:val="nil"/>
            </w:tcBorders>
            <w:shd w:val="clear"/>
            <w:vAlign w:val="center"/>
          </w:tcPr>
          <w:p>
            <w:pPr>
              <w:rPr>
                <w:rFonts w:hint="eastAsia" w:ascii="宋体"/>
                <w:sz w:val="24"/>
                <w:szCs w:val="24"/>
              </w:rPr>
            </w:pPr>
          </w:p>
        </w:tc>
        <w:tc>
          <w:tcPr>
            <w:tcW w:w="936" w:type="dxa"/>
            <w:tcBorders>
              <w:top w:val="nil"/>
              <w:left w:val="nil"/>
              <w:bottom w:val="nil"/>
              <w:right w:val="nil"/>
            </w:tcBorders>
            <w:shd w:val="clear"/>
            <w:vAlign w:val="center"/>
          </w:tcPr>
          <w:p>
            <w:pPr>
              <w:rPr>
                <w:rFonts w:hint="eastAsia" w:ascii="宋体"/>
                <w:sz w:val="24"/>
                <w:szCs w:val="24"/>
              </w:rPr>
            </w:pPr>
          </w:p>
        </w:tc>
        <w:tc>
          <w:tcPr>
            <w:tcW w:w="291" w:type="dxa"/>
            <w:tcBorders>
              <w:top w:val="nil"/>
              <w:left w:val="nil"/>
              <w:bottom w:val="nil"/>
              <w:right w:val="nil"/>
            </w:tcBorders>
            <w:shd w:val="clear"/>
            <w:vAlign w:val="center"/>
          </w:tcPr>
          <w:p>
            <w:pPr>
              <w:rPr>
                <w:rFonts w:hint="eastAsia" w:ascii="宋体"/>
                <w:sz w:val="24"/>
                <w:szCs w:val="24"/>
              </w:rPr>
            </w:pPr>
          </w:p>
        </w:tc>
        <w:tc>
          <w:tcPr>
            <w:tcW w:w="548" w:type="dxa"/>
            <w:tcBorders>
              <w:top w:val="nil"/>
              <w:left w:val="nil"/>
              <w:bottom w:val="nil"/>
              <w:right w:val="nil"/>
            </w:tcBorders>
            <w:shd w:val="clear"/>
            <w:vAlign w:val="center"/>
          </w:tcPr>
          <w:p>
            <w:pPr>
              <w:rPr>
                <w:rFonts w:hint="eastAsia" w:ascii="宋体"/>
                <w:sz w:val="24"/>
                <w:szCs w:val="24"/>
              </w:rPr>
            </w:pPr>
          </w:p>
        </w:tc>
        <w:tc>
          <w:tcPr>
            <w:tcW w:w="1084" w:type="dxa"/>
            <w:tcBorders>
              <w:top w:val="nil"/>
              <w:left w:val="nil"/>
              <w:bottom w:val="nil"/>
              <w:right w:val="nil"/>
            </w:tcBorders>
            <w:shd w:val="cle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注意：以上表格内容必须填写齐全。</w:t>
      </w:r>
    </w:p>
    <w:p>
      <w:pPr>
        <w:rPr>
          <w:rFonts w:ascii="微软雅黑" w:hAnsi="微软雅黑" w:eastAsia="微软雅黑" w:cs="微软雅黑"/>
          <w:b w:val="0"/>
          <w:i w:val="0"/>
          <w:caps w:val="0"/>
          <w:color w:val="000000"/>
          <w:spacing w:val="0"/>
          <w:sz w:val="39"/>
          <w:szCs w:val="39"/>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楷体_GB18030">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F0B08"/>
    <w:rsid w:val="534F0B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2017-11-22T14:51:00Z</dcterms:created>
  <dc:creator>水无鱼</dc:creator>
  <cp:lastModifiedBy>水无鱼</cp:lastModifiedBy>
  <dcterms:modified xsi:type="dcterms:W3CDTF">2017-11-22T15:31:23Z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