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15" w:hanging="3915" w:hangingChars="13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附件一</w:t>
      </w:r>
      <w:r>
        <w:rPr>
          <w:rFonts w:hint="eastAsia"/>
          <w:b/>
          <w:bCs/>
          <w:sz w:val="30"/>
          <w:szCs w:val="30"/>
          <w:lang w:val="en-US" w:eastAsia="zh-CN"/>
        </w:rPr>
        <w:t>:</w:t>
      </w:r>
    </w:p>
    <w:p>
      <w:pPr>
        <w:ind w:left="3915" w:hanging="3915" w:hangingChars="1300"/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杭州市公安局高新区（滨江）分局招聘警务辅助人员</w:t>
      </w:r>
      <w:r>
        <w:rPr>
          <w:rFonts w:hint="eastAsia"/>
          <w:b/>
          <w:bCs/>
          <w:sz w:val="30"/>
          <w:szCs w:val="30"/>
          <w:lang w:eastAsia="zh-CN"/>
        </w:rPr>
        <w:t>计划表</w:t>
      </w:r>
    </w:p>
    <w:tbl>
      <w:tblPr>
        <w:tblStyle w:val="2"/>
        <w:tblpPr w:leftFromText="180" w:rightFromText="180" w:vertAnchor="text" w:horzAnchor="page" w:tblpXSpec="center" w:tblpY="600"/>
        <w:tblOverlap w:val="never"/>
        <w:tblW w:w="7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070"/>
        <w:gridCol w:w="615"/>
        <w:gridCol w:w="4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警务辅助人员01岗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（一）男性；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（二）年满18周岁以上，35周岁以下（1986年9月8日（含）以后出生）；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（三）具有国家承认的大专及以上学历；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（四）公安机关规定的其他条件；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警务辅助人员02岗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（一）性别不限，有一年以上党建实务工作经历,具有一定写作能力；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（二）年满18周岁以上，35周岁以下（1986年9月8日（含）以后出生）；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（三）具有国家承认的大专及以上学历；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（四）公安机关规定的其他条件；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警务辅助人员03岗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（一）女性；财务管理专业毕业，具有助理级及以上会计师证；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（二）年满18周岁以上，35周岁以下（1986年9月8日（含）以后出生）；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（三）具有国家承认的大专及以上学历；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（四）公安机关规定的其他条件；</w:t>
            </w:r>
          </w:p>
        </w:tc>
      </w:tr>
    </w:tbl>
    <w:p>
      <w:pPr>
        <w:ind w:left="3915" w:hanging="3915" w:hangingChars="1300"/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06A21"/>
    <w:rsid w:val="17E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2021-09-07T07:46:00Z</dcterms:created>
  <dc:creator>JoHN</dc:creator>
  <cp:lastModifiedBy>JoHN</cp:lastModifiedBy>
  <dcterms:modified xsi:type="dcterms:W3CDTF">2021-09-07T07:47:30Z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ADDD17B463AD455883482FF55E51F29F</vt:lpwstr>
  </property>
</Properties>
</file>