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294"/>
        <w:gridCol w:w="6"/>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gridAfter w:val="2"/>
          <w:wAfter w:w="12" w:type="dxa"/>
          <w:trHeight w:val="750" w:hRule="atLeast"/>
          <w:tblCellSpacing w:w="0" w:type="dxa"/>
          <w:jc w:val="center"/>
        </w:trPr>
        <w:tc>
          <w:tcPr>
            <w:tcW w:w="8294"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2018年宁波市鄞州人民医院招聘高层次人才公告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gridSpan w:val="3"/>
            <w:shd w:val="clear"/>
            <w:vAlign w:val="center"/>
          </w:tcPr>
          <w:tbl>
            <w:tblPr>
              <w:tblW w:w="8306" w:type="dxa"/>
              <w:jc w:val="center"/>
              <w:tblCellSpacing w:w="0" w:type="dxa"/>
              <w:tblInd w:w="0" w:type="dxa"/>
              <w:shd w:val="clear" w:color="auto" w:fill="F3F3F3"/>
              <w:tblLayout w:type="fixed"/>
              <w:tblCellMar>
                <w:top w:w="0" w:type="dxa"/>
                <w:left w:w="0" w:type="dxa"/>
                <w:bottom w:w="0" w:type="dxa"/>
                <w:right w:w="0" w:type="dxa"/>
              </w:tblCellMar>
            </w:tblPr>
            <w:tblGrid>
              <w:gridCol w:w="8306"/>
            </w:tblGrid>
            <w:tr>
              <w:tblPrEx>
                <w:shd w:val="clear" w:color="auto" w:fill="F3F3F3"/>
                <w:tblLayout w:type="fixed"/>
              </w:tblPrEx>
              <w:trPr>
                <w:trHeight w:val="390" w:hRule="atLeast"/>
                <w:tblCellSpacing w:w="0" w:type="dxa"/>
                <w:jc w:val="center"/>
              </w:trPr>
              <w:tc>
                <w:tcPr>
                  <w:tcW w:w="8306" w:type="dxa"/>
                  <w:shd w:val="clear" w:color="auto" w:fill="F3F3F3"/>
                  <w:vAlign w:val="center"/>
                </w:tcPr>
                <w:p>
                  <w:pPr>
                    <w:keepNext w:val="0"/>
                    <w:keepLines w:val="0"/>
                    <w:widowControl/>
                    <w:suppressLineNumbers w:val="0"/>
                    <w:jc w:val="center"/>
                  </w:pPr>
                  <w:bookmarkStart w:id="0" w:name="_GoBack"/>
                  <w:bookmarkEnd w:id="0"/>
                </w:p>
              </w:tc>
            </w:tr>
            <w:tr>
              <w:tblPrEx>
                <w:shd w:val="clear" w:color="auto" w:fill="F3F3F3"/>
                <w:tblLayout w:type="fixed"/>
                <w:tblCellMar>
                  <w:top w:w="0" w:type="dxa"/>
                  <w:left w:w="0" w:type="dxa"/>
                  <w:bottom w:w="0" w:type="dxa"/>
                  <w:right w:w="0" w:type="dxa"/>
                </w:tblCellMar>
              </w:tblPrEx>
              <w:trPr>
                <w:trHeight w:val="16" w:hRule="atLeast"/>
                <w:tblCellSpacing w:w="0" w:type="dxa"/>
                <w:jc w:val="center"/>
              </w:trPr>
              <w:tc>
                <w:tcPr>
                  <w:tcW w:w="8306" w:type="dxa"/>
                  <w:shd w:val="clear" w:color="auto" w:fill="E3E3E3"/>
                  <w:vAlign w:val="center"/>
                </w:tcPr>
                <w:p>
                  <w:pPr>
                    <w:rPr>
                      <w:rFonts w:hint="eastAsia" w:ascii="宋体"/>
                      <w:sz w:val="24"/>
                      <w:szCs w:val="24"/>
                    </w:rPr>
                  </w:pPr>
                </w:p>
              </w:tc>
            </w:tr>
          </w:tb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1" w:hRule="atLeast"/>
          <w:tblCellSpacing w:w="0" w:type="dxa"/>
          <w:jc w:val="center"/>
        </w:trPr>
        <w:tc>
          <w:tcPr>
            <w:tcW w:w="8294" w:type="dxa"/>
            <w:shd w:val="clear"/>
            <w:tcMar>
              <w:top w:w="300" w:type="dxa"/>
              <w:left w:w="375" w:type="dxa"/>
              <w:bottom w:w="300" w:type="dxa"/>
              <w:right w:w="375" w:type="dxa"/>
            </w:tcMar>
            <w:vAlign w:val="top"/>
          </w:tcPr>
          <w:p>
            <w:pPr>
              <w:pStyle w:val="2"/>
              <w:keepNext w:val="0"/>
              <w:keepLines w:val="0"/>
              <w:widowControl/>
              <w:suppressLineNumbers w:val="0"/>
              <w:spacing w:before="0" w:beforeAutospacing="0" w:after="0" w:afterAutospacing="0" w:line="390" w:lineRule="atLeast"/>
              <w:ind w:left="0" w:right="0"/>
            </w:pPr>
            <w:r>
              <w:rPr>
                <w:sz w:val="21"/>
                <w:szCs w:val="21"/>
              </w:rPr>
              <w:t>　　根据《宁波市鄞州区事业单位公开招聘工作人员实施办法》和《宁波市鄞州区人民政府办公室关于进一步规范事业单位公开招聘工作的通知》的有关规定,鄞州人民医院面向社会公开招聘事业编制工作人员1名。现就有关事项公告如下:</w:t>
            </w:r>
          </w:p>
          <w:p>
            <w:pPr>
              <w:pStyle w:val="2"/>
              <w:keepNext w:val="0"/>
              <w:keepLines w:val="0"/>
              <w:widowControl/>
              <w:suppressLineNumbers w:val="0"/>
              <w:spacing w:before="0" w:beforeAutospacing="0" w:after="0" w:afterAutospacing="0" w:line="390" w:lineRule="atLeast"/>
              <w:ind w:left="0" w:right="0"/>
            </w:pPr>
            <w:r>
              <w:rPr>
                <w:sz w:val="21"/>
                <w:szCs w:val="21"/>
              </w:rPr>
              <w:t>　　一、招聘职位、条件</w:t>
            </w:r>
          </w:p>
          <w:p>
            <w:pPr>
              <w:pStyle w:val="2"/>
              <w:keepNext w:val="0"/>
              <w:keepLines w:val="0"/>
              <w:widowControl/>
              <w:suppressLineNumbers w:val="0"/>
              <w:spacing w:before="0" w:beforeAutospacing="0" w:after="0" w:afterAutospacing="0" w:line="390" w:lineRule="atLeast"/>
              <w:ind w:left="0" w:right="0"/>
            </w:pPr>
            <w:r>
              <w:rPr>
                <w:sz w:val="21"/>
                <w:szCs w:val="21"/>
              </w:rPr>
              <w:t>　　报考人员应具备公告及职位规定的基本条件和资格条件:</w:t>
            </w:r>
          </w:p>
          <w:p>
            <w:pPr>
              <w:pStyle w:val="2"/>
              <w:keepNext w:val="0"/>
              <w:keepLines w:val="0"/>
              <w:widowControl/>
              <w:suppressLineNumbers w:val="0"/>
              <w:spacing w:before="0" w:beforeAutospacing="0" w:after="0" w:afterAutospacing="0" w:line="390" w:lineRule="atLeast"/>
              <w:ind w:left="0" w:right="0"/>
            </w:pPr>
            <w:r>
              <w:rPr>
                <w:sz w:val="21"/>
                <w:szCs w:val="21"/>
              </w:rPr>
              <w:t>　　1、遵纪守法,品行端正,具备良好的职业素质;</w:t>
            </w:r>
          </w:p>
          <w:p>
            <w:pPr>
              <w:pStyle w:val="2"/>
              <w:keepNext w:val="0"/>
              <w:keepLines w:val="0"/>
              <w:widowControl/>
              <w:suppressLineNumbers w:val="0"/>
              <w:spacing w:before="0" w:beforeAutospacing="0" w:after="0" w:afterAutospacing="0" w:line="390" w:lineRule="atLeast"/>
              <w:ind w:left="0" w:right="0"/>
            </w:pPr>
            <w:r>
              <w:rPr>
                <w:sz w:val="21"/>
                <w:szCs w:val="21"/>
              </w:rPr>
              <w:t>　　2、具备国家承认的学历学位,且具有招聘职位所需的学历、专业、任职资格、职业(执业)资格要求;</w:t>
            </w:r>
          </w:p>
          <w:p>
            <w:pPr>
              <w:pStyle w:val="2"/>
              <w:keepNext w:val="0"/>
              <w:keepLines w:val="0"/>
              <w:widowControl/>
              <w:suppressLineNumbers w:val="0"/>
              <w:spacing w:before="0" w:beforeAutospacing="0" w:after="0" w:afterAutospacing="0" w:line="390" w:lineRule="atLeast"/>
              <w:ind w:left="0" w:right="0"/>
            </w:pPr>
            <w:r>
              <w:rPr>
                <w:sz w:val="21"/>
                <w:szCs w:val="21"/>
              </w:rPr>
              <w:t>　　3、具有适应岗位要求的身体条件;</w:t>
            </w:r>
          </w:p>
          <w:p>
            <w:pPr>
              <w:pStyle w:val="2"/>
              <w:keepNext w:val="0"/>
              <w:keepLines w:val="0"/>
              <w:widowControl/>
              <w:suppressLineNumbers w:val="0"/>
              <w:spacing w:before="0" w:beforeAutospacing="0" w:after="0" w:afterAutospacing="0" w:line="390" w:lineRule="atLeast"/>
              <w:ind w:left="0" w:right="0"/>
            </w:pPr>
            <w:r>
              <w:rPr>
                <w:sz w:val="21"/>
                <w:szCs w:val="21"/>
              </w:rPr>
              <w:t>　　4、具备岗位所需的其他条件。</w:t>
            </w:r>
          </w:p>
          <w:p>
            <w:pPr>
              <w:pStyle w:val="2"/>
              <w:keepNext w:val="0"/>
              <w:keepLines w:val="0"/>
              <w:widowControl/>
              <w:suppressLineNumbers w:val="0"/>
              <w:spacing w:before="0" w:beforeAutospacing="0" w:after="0" w:afterAutospacing="0" w:line="390" w:lineRule="atLeast"/>
              <w:ind w:left="0" w:right="0"/>
            </w:pPr>
            <w:r>
              <w:rPr>
                <w:sz w:val="21"/>
                <w:szCs w:val="21"/>
              </w:rPr>
              <w:t>　　二、具体招聘职位、人数和招聘条件:</w:t>
            </w:r>
          </w:p>
          <w:tbl>
            <w:tblPr>
              <w:tblW w:w="7542" w:type="dxa"/>
              <w:jc w:val="center"/>
              <w:tblInd w:w="-6" w:type="dxa"/>
              <w:shd w:val="clear"/>
              <w:tblLayout w:type="fixed"/>
              <w:tblCellMar>
                <w:top w:w="15" w:type="dxa"/>
                <w:left w:w="15" w:type="dxa"/>
                <w:bottom w:w="15" w:type="dxa"/>
                <w:right w:w="15" w:type="dxa"/>
              </w:tblCellMar>
            </w:tblPr>
            <w:tblGrid>
              <w:gridCol w:w="1910"/>
              <w:gridCol w:w="1043"/>
              <w:gridCol w:w="2469"/>
              <w:gridCol w:w="2120"/>
            </w:tblGrid>
            <w:tr>
              <w:tblPrEx>
                <w:shd w:val="clear"/>
                <w:tblLayout w:type="fixed"/>
              </w:tblPrEx>
              <w:trPr>
                <w:trHeight w:val="660" w:hRule="atLeast"/>
                <w:jc w:val="center"/>
              </w:trPr>
              <w:tc>
                <w:tcPr>
                  <w:tcW w:w="191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招聘岗位</w:t>
                  </w:r>
                </w:p>
              </w:tc>
              <w:tc>
                <w:tcPr>
                  <w:tcW w:w="1043"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招聘人数</w:t>
                  </w:r>
                </w:p>
              </w:tc>
              <w:tc>
                <w:tcPr>
                  <w:tcW w:w="2469"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学历学位（职称）要求</w:t>
                  </w:r>
                </w:p>
              </w:tc>
              <w:tc>
                <w:tcPr>
                  <w:tcW w:w="212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专业要求</w:t>
                  </w:r>
                </w:p>
              </w:tc>
            </w:tr>
            <w:tr>
              <w:tblPrEx>
                <w:shd w:val="clear"/>
                <w:tblLayout w:type="fixed"/>
                <w:tblCellMar>
                  <w:top w:w="15" w:type="dxa"/>
                  <w:left w:w="15" w:type="dxa"/>
                  <w:bottom w:w="15" w:type="dxa"/>
                  <w:right w:w="15" w:type="dxa"/>
                </w:tblCellMar>
              </w:tblPrEx>
              <w:trPr>
                <w:trHeight w:val="1005" w:hRule="atLeast"/>
                <w:jc w:val="center"/>
              </w:trPr>
              <w:tc>
                <w:tcPr>
                  <w:tcW w:w="191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心血管内科医生</w:t>
                  </w:r>
                </w:p>
              </w:tc>
              <w:tc>
                <w:tcPr>
                  <w:tcW w:w="1043"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1</w:t>
                  </w:r>
                </w:p>
              </w:tc>
              <w:tc>
                <w:tcPr>
                  <w:tcW w:w="2469"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硕士研究生及以上学历学位、副主任医师及以上职称</w:t>
                  </w:r>
                </w:p>
              </w:tc>
              <w:tc>
                <w:tcPr>
                  <w:tcW w:w="212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临床医学、内科学</w:t>
                  </w:r>
                </w:p>
              </w:tc>
            </w:tr>
            <w:tr>
              <w:tblPrEx>
                <w:shd w:val="clear"/>
                <w:tblLayout w:type="fixed"/>
                <w:tblCellMar>
                  <w:top w:w="15" w:type="dxa"/>
                  <w:left w:w="15" w:type="dxa"/>
                  <w:bottom w:w="15" w:type="dxa"/>
                  <w:right w:w="15" w:type="dxa"/>
                </w:tblCellMar>
              </w:tblPrEx>
              <w:trPr>
                <w:trHeight w:val="450" w:hRule="atLeast"/>
                <w:jc w:val="center"/>
              </w:trPr>
              <w:tc>
                <w:tcPr>
                  <w:tcW w:w="191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合计</w:t>
                  </w:r>
                </w:p>
              </w:tc>
              <w:tc>
                <w:tcPr>
                  <w:tcW w:w="5632" w:type="dxa"/>
                  <w:gridSpan w:val="3"/>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1</w:t>
                  </w:r>
                </w:p>
              </w:tc>
            </w:tr>
            <w:tr>
              <w:tblPrEx>
                <w:shd w:val="clear"/>
                <w:tblLayout w:type="fixed"/>
                <w:tblCellMar>
                  <w:top w:w="15" w:type="dxa"/>
                  <w:left w:w="15" w:type="dxa"/>
                  <w:bottom w:w="15" w:type="dxa"/>
                  <w:right w:w="15" w:type="dxa"/>
                </w:tblCellMar>
              </w:tblPrEx>
              <w:trPr>
                <w:trHeight w:val="1260" w:hRule="atLeast"/>
                <w:jc w:val="center"/>
              </w:trPr>
              <w:tc>
                <w:tcPr>
                  <w:tcW w:w="1910" w:type="dxa"/>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center"/>
                    <w:rPr>
                      <w:sz w:val="21"/>
                      <w:szCs w:val="21"/>
                    </w:rPr>
                  </w:pPr>
                  <w:r>
                    <w:rPr>
                      <w:rFonts w:hint="eastAsia" w:ascii="宋体" w:hAnsi="宋体" w:eastAsia="宋体" w:cs="宋体"/>
                      <w:kern w:val="0"/>
                      <w:sz w:val="21"/>
                      <w:szCs w:val="21"/>
                      <w:lang w:val="en-US" w:eastAsia="zh-CN" w:bidi="ar"/>
                    </w:rPr>
                    <w:t>其他资格条件</w:t>
                  </w:r>
                </w:p>
              </w:tc>
              <w:tc>
                <w:tcPr>
                  <w:tcW w:w="5632" w:type="dxa"/>
                  <w:gridSpan w:val="3"/>
                  <w:tcBorders>
                    <w:top w:val="single" w:color="3D3D3D" w:sz="6" w:space="0"/>
                    <w:left w:val="single" w:color="3D3D3D" w:sz="6" w:space="0"/>
                    <w:bottom w:val="nil"/>
                    <w:right w:val="nil"/>
                  </w:tcBorders>
                  <w:shd w:val="clear"/>
                  <w:tcMar>
                    <w:top w:w="0" w:type="dxa"/>
                    <w:left w:w="120" w:type="dxa"/>
                    <w:bottom w:w="0" w:type="dxa"/>
                    <w:right w:w="105" w:type="dxa"/>
                  </w:tcMar>
                  <w:vAlign w:val="center"/>
                </w:tcPr>
                <w:p>
                  <w:pPr>
                    <w:keepNext w:val="0"/>
                    <w:keepLines w:val="0"/>
                    <w:widowControl/>
                    <w:suppressLineNumbers w:val="0"/>
                    <w:autoSpaceDE w:val="0"/>
                    <w:autoSpaceDN/>
                    <w:spacing w:before="0" w:beforeAutospacing="0" w:after="0" w:afterAutospacing="0"/>
                    <w:ind w:left="0" w:right="0" w:firstLine="0"/>
                    <w:jc w:val="both"/>
                    <w:rPr>
                      <w:sz w:val="21"/>
                      <w:szCs w:val="21"/>
                    </w:rPr>
                  </w:pPr>
                  <w:r>
                    <w:rPr>
                      <w:rFonts w:hint="eastAsia" w:ascii="宋体" w:hAnsi="宋体" w:eastAsia="宋体" w:cs="宋体"/>
                      <w:kern w:val="0"/>
                      <w:sz w:val="21"/>
                      <w:szCs w:val="21"/>
                      <w:lang w:val="en-US" w:eastAsia="zh-CN" w:bidi="ar"/>
                    </w:rPr>
                    <w:t>1、所从事专业与需求岗位对口，并具有相应的执业医师资格。</w:t>
                  </w:r>
                </w:p>
                <w:p>
                  <w:pPr>
                    <w:keepNext w:val="0"/>
                    <w:keepLines w:val="0"/>
                    <w:widowControl/>
                    <w:suppressLineNumbers w:val="0"/>
                    <w:autoSpaceDE w:val="0"/>
                    <w:autoSpaceDN/>
                    <w:spacing w:before="0" w:beforeAutospacing="0" w:after="0" w:afterAutospacing="0"/>
                    <w:ind w:left="0" w:right="0" w:firstLine="0"/>
                    <w:jc w:val="both"/>
                    <w:rPr>
                      <w:sz w:val="21"/>
                      <w:szCs w:val="21"/>
                    </w:rPr>
                  </w:pPr>
                  <w:r>
                    <w:rPr>
                      <w:rFonts w:hint="eastAsia" w:ascii="宋体" w:hAnsi="宋体" w:eastAsia="宋体" w:cs="宋体"/>
                      <w:kern w:val="0"/>
                      <w:sz w:val="21"/>
                      <w:szCs w:val="21"/>
                      <w:lang w:val="en-US" w:eastAsia="zh-CN" w:bidi="ar"/>
                    </w:rPr>
                    <w:t>2、须在报名时取得相应的学历学位；</w:t>
                  </w:r>
                </w:p>
                <w:p>
                  <w:pPr>
                    <w:keepNext w:val="0"/>
                    <w:keepLines w:val="0"/>
                    <w:widowControl/>
                    <w:suppressLineNumbers w:val="0"/>
                    <w:autoSpaceDE w:val="0"/>
                    <w:autoSpaceDN/>
                    <w:spacing w:before="0" w:beforeAutospacing="0" w:after="0" w:afterAutospacing="0"/>
                    <w:ind w:left="0" w:right="0" w:firstLine="0"/>
                    <w:jc w:val="both"/>
                    <w:rPr>
                      <w:sz w:val="21"/>
                      <w:szCs w:val="21"/>
                    </w:rPr>
                  </w:pPr>
                  <w:r>
                    <w:rPr>
                      <w:rFonts w:hint="eastAsia" w:ascii="宋体" w:hAnsi="宋体" w:eastAsia="宋体" w:cs="宋体"/>
                      <w:kern w:val="0"/>
                      <w:sz w:val="21"/>
                      <w:szCs w:val="21"/>
                      <w:lang w:val="en-US" w:eastAsia="zh-CN" w:bidi="ar"/>
                    </w:rPr>
                    <w:t>3、副主任医师的年龄为1978年1月1日及以后出生；主任医师的年龄为1973年1月1日及以后出生。</w:t>
                  </w:r>
                </w:p>
              </w:tc>
            </w:tr>
          </w:tbl>
          <w:p>
            <w:pPr>
              <w:pStyle w:val="2"/>
              <w:keepNext w:val="0"/>
              <w:keepLines w:val="0"/>
              <w:widowControl/>
              <w:suppressLineNumbers w:val="0"/>
              <w:spacing w:before="0" w:beforeAutospacing="0" w:after="0" w:afterAutospacing="0" w:line="390" w:lineRule="atLeast"/>
              <w:ind w:left="0" w:right="0"/>
            </w:pPr>
            <w:r>
              <w:rPr>
                <w:sz w:val="21"/>
                <w:szCs w:val="21"/>
              </w:rPr>
              <w:t>　　三、招聘原则、办法和步骤</w:t>
            </w:r>
          </w:p>
          <w:p>
            <w:pPr>
              <w:pStyle w:val="2"/>
              <w:keepNext w:val="0"/>
              <w:keepLines w:val="0"/>
              <w:widowControl/>
              <w:suppressLineNumbers w:val="0"/>
              <w:spacing w:before="0" w:beforeAutospacing="0" w:after="0" w:afterAutospacing="0" w:line="390" w:lineRule="atLeast"/>
              <w:ind w:left="0" w:right="0"/>
            </w:pPr>
            <w:r>
              <w:rPr>
                <w:sz w:val="21"/>
                <w:szCs w:val="21"/>
              </w:rPr>
              <w:t> 　　招聘工作坚持公开、平等、竞争、择优原则,按照德才兼备的用人标准,采取公开报名、统一考试和择优聘用的办法进行。</w:t>
            </w:r>
          </w:p>
          <w:p>
            <w:pPr>
              <w:pStyle w:val="2"/>
              <w:keepNext w:val="0"/>
              <w:keepLines w:val="0"/>
              <w:widowControl/>
              <w:suppressLineNumbers w:val="0"/>
              <w:spacing w:before="0" w:beforeAutospacing="0" w:after="0" w:afterAutospacing="0" w:line="390" w:lineRule="atLeast"/>
              <w:ind w:left="0" w:right="0"/>
            </w:pPr>
            <w:r>
              <w:rPr>
                <w:sz w:val="21"/>
                <w:szCs w:val="21"/>
              </w:rPr>
              <w:t>　　(一)报名</w:t>
            </w:r>
          </w:p>
          <w:p>
            <w:pPr>
              <w:pStyle w:val="2"/>
              <w:keepNext w:val="0"/>
              <w:keepLines w:val="0"/>
              <w:widowControl/>
              <w:suppressLineNumbers w:val="0"/>
              <w:spacing w:before="0" w:beforeAutospacing="0" w:after="0" w:afterAutospacing="0" w:line="390" w:lineRule="atLeast"/>
              <w:ind w:left="0" w:right="0"/>
            </w:pPr>
            <w:r>
              <w:rPr>
                <w:sz w:val="21"/>
                <w:szCs w:val="21"/>
              </w:rPr>
              <w:t>　　1、报名时间、地点：公告发布之日起至2018年8月31日，上午8：30-11：30，下午2：00-5：00（双休日除外），宁波市鄞州人民医院行政楼16号楼302人事科（宁波市百丈东路251号），也可网上报名，填写《鄞州区事业单位招聘工作人员报名表》后，发到邮箱：nbyyrsk@126.com ，网上报名者必须在2018年8月31日前随带报考职位要求提供的原件及复印件到报名现场接受资格审核。</w:t>
            </w:r>
          </w:p>
          <w:p>
            <w:pPr>
              <w:pStyle w:val="2"/>
              <w:keepNext w:val="0"/>
              <w:keepLines w:val="0"/>
              <w:widowControl/>
              <w:suppressLineNumbers w:val="0"/>
              <w:spacing w:before="0" w:beforeAutospacing="0" w:after="0" w:afterAutospacing="0" w:line="390" w:lineRule="atLeast"/>
              <w:ind w:left="0" w:right="0"/>
            </w:pPr>
            <w:r>
              <w:rPr>
                <w:sz w:val="21"/>
                <w:szCs w:val="21"/>
              </w:rPr>
              <w:t>　　2、报名要求:报名者先从网上下载并填好报名表(详见附件),在规定时间携带身份证、个人基本情况介绍(个人简历)、职称证书、执业医师资格证书、目前岗位工作证明,到招聘单位接受资格审核。所提供资料真实,凡有虚假材料一律取消聘用资格。</w:t>
            </w:r>
          </w:p>
          <w:p>
            <w:pPr>
              <w:pStyle w:val="2"/>
              <w:keepNext w:val="0"/>
              <w:keepLines w:val="0"/>
              <w:widowControl/>
              <w:suppressLineNumbers w:val="0"/>
              <w:spacing w:before="0" w:beforeAutospacing="0" w:after="0" w:afterAutospacing="0" w:line="390" w:lineRule="atLeast"/>
              <w:ind w:left="0" w:right="0"/>
            </w:pPr>
            <w:r>
              <w:rPr>
                <w:sz w:val="21"/>
                <w:szCs w:val="21"/>
              </w:rPr>
              <w:t>心血管内科医生岗位为紧缺岗位；符合同一岗位招聘条件的应聘人数与招聘岗位人数之比不足3：1时，按符合招聘条件的应聘人数进入考试程序。本招聘信息将同时在全国招聘信息公共服务网(http://www.cjob.gov.cn/)上发布。</w:t>
            </w:r>
          </w:p>
          <w:p>
            <w:pPr>
              <w:pStyle w:val="2"/>
              <w:keepNext w:val="0"/>
              <w:keepLines w:val="0"/>
              <w:widowControl/>
              <w:suppressLineNumbers w:val="0"/>
              <w:spacing w:before="0" w:beforeAutospacing="0" w:after="0" w:afterAutospacing="0" w:line="390" w:lineRule="atLeast"/>
              <w:ind w:left="0" w:right="0"/>
            </w:pPr>
            <w:r>
              <w:rPr>
                <w:sz w:val="21"/>
                <w:szCs w:val="21"/>
              </w:rPr>
              <w:t>　　3、招聘单位将电话或短信通知通过资格审核人员并告之考试的时间、地点。</w:t>
            </w:r>
          </w:p>
          <w:p>
            <w:pPr>
              <w:pStyle w:val="2"/>
              <w:keepNext w:val="0"/>
              <w:keepLines w:val="0"/>
              <w:widowControl/>
              <w:suppressLineNumbers w:val="0"/>
              <w:spacing w:before="0" w:beforeAutospacing="0" w:after="0" w:afterAutospacing="0" w:line="390" w:lineRule="atLeast"/>
              <w:ind w:left="0" w:right="0"/>
            </w:pPr>
            <w:r>
              <w:rPr>
                <w:sz w:val="21"/>
                <w:szCs w:val="21"/>
              </w:rPr>
              <w:t>　　（二）笔试</w:t>
            </w:r>
          </w:p>
          <w:p>
            <w:pPr>
              <w:pStyle w:val="2"/>
              <w:keepNext w:val="0"/>
              <w:keepLines w:val="0"/>
              <w:widowControl/>
              <w:suppressLineNumbers w:val="0"/>
              <w:spacing w:before="0" w:beforeAutospacing="0" w:after="0" w:afterAutospacing="0" w:line="390" w:lineRule="atLeast"/>
              <w:ind w:left="0" w:right="0"/>
            </w:pPr>
            <w:r>
              <w:rPr>
                <w:sz w:val="21"/>
                <w:szCs w:val="21"/>
              </w:rPr>
              <w:t>　　对紧缺岗位，若符合同一岗位招聘条件的报名人数与招聘指标比例大于5：1的,则所有符合招聘条件的报名人员先进行笔试,根据笔试成绩从高分到低分按招聘职位指标数的3倍确定进入面试对象;符合招聘条件的报名人数与招聘指标比例小于（等于）5：1的，则简化该岗位招聘程序，人员直接进入面试。</w:t>
            </w:r>
          </w:p>
          <w:p>
            <w:pPr>
              <w:pStyle w:val="2"/>
              <w:keepNext w:val="0"/>
              <w:keepLines w:val="0"/>
              <w:widowControl/>
              <w:suppressLineNumbers w:val="0"/>
              <w:spacing w:before="0" w:beforeAutospacing="0" w:after="0" w:afterAutospacing="0" w:line="390" w:lineRule="atLeast"/>
              <w:ind w:left="0" w:right="0"/>
            </w:pPr>
            <w:r>
              <w:rPr>
                <w:sz w:val="21"/>
                <w:szCs w:val="21"/>
              </w:rPr>
              <w:t>　　笔试内容为专业知识，百分制。考生凭准考证和身份证参加考试。</w:t>
            </w:r>
          </w:p>
          <w:p>
            <w:pPr>
              <w:pStyle w:val="2"/>
              <w:keepNext w:val="0"/>
              <w:keepLines w:val="0"/>
              <w:widowControl/>
              <w:suppressLineNumbers w:val="0"/>
              <w:spacing w:before="0" w:beforeAutospacing="0" w:after="0" w:afterAutospacing="0" w:line="390" w:lineRule="atLeast"/>
              <w:ind w:left="0" w:right="0"/>
            </w:pPr>
            <w:r>
              <w:rPr>
                <w:sz w:val="21"/>
                <w:szCs w:val="21"/>
              </w:rPr>
              <w:t>　　（三）面试</w:t>
            </w:r>
          </w:p>
          <w:p>
            <w:pPr>
              <w:pStyle w:val="2"/>
              <w:keepNext w:val="0"/>
              <w:keepLines w:val="0"/>
              <w:widowControl/>
              <w:suppressLineNumbers w:val="0"/>
              <w:spacing w:before="0" w:beforeAutospacing="0" w:after="0" w:afterAutospacing="0" w:line="390" w:lineRule="atLeast"/>
              <w:ind w:left="0" w:right="0"/>
            </w:pPr>
            <w:r>
              <w:rPr>
                <w:sz w:val="21"/>
                <w:szCs w:val="21"/>
              </w:rPr>
              <w:t>　　面试采用百分制，不足60分者淘汰。考生凭准考证和第二代身份证参加面试。</w:t>
            </w:r>
          </w:p>
          <w:p>
            <w:pPr>
              <w:pStyle w:val="2"/>
              <w:keepNext w:val="0"/>
              <w:keepLines w:val="0"/>
              <w:widowControl/>
              <w:suppressLineNumbers w:val="0"/>
              <w:spacing w:before="0" w:beforeAutospacing="0" w:after="0" w:afterAutospacing="0" w:line="390" w:lineRule="atLeast"/>
              <w:ind w:left="0" w:right="0"/>
            </w:pPr>
            <w:r>
              <w:rPr>
                <w:sz w:val="21"/>
                <w:szCs w:val="21"/>
              </w:rPr>
              <w:t>　　进行笔试的岗位，总分按笔试成绩的50%加上面试成绩的50%合成综合成绩，根据综合成绩从高分到低分按招聘指标等额确定体检对象，如遇综合成绩相同，则笔试成绩高者入围体体检，若综合成绩和笔试成绩都相同，则加试一门综合知识，成绩高者入围体检（面试不足60分者淘汰）。直接面试的岗位，根据面试成绩，从高分到低分按招聘指标等额确定体检对象;如遇面试成绩相同，则加试一门综合知识，成绩高者入围体检。面试成绩和综合成绩以及入围体检人员名单将在同时在鄞州区人力资源和社会保障网（http://rsj.nbyz.gov.cn）人事招考通告中的“事业人员招考”栏和鄞州卫生和计划生育网（http://wjj.nbyz.gov.cn）上公布。</w:t>
            </w:r>
          </w:p>
          <w:p>
            <w:pPr>
              <w:pStyle w:val="2"/>
              <w:keepNext w:val="0"/>
              <w:keepLines w:val="0"/>
              <w:widowControl/>
              <w:suppressLineNumbers w:val="0"/>
              <w:spacing w:before="0" w:beforeAutospacing="0" w:after="0" w:afterAutospacing="0" w:line="390" w:lineRule="atLeast"/>
              <w:ind w:left="0" w:right="0"/>
            </w:pPr>
            <w:r>
              <w:rPr>
                <w:sz w:val="21"/>
                <w:szCs w:val="21"/>
              </w:rPr>
              <w:t>　　（四）体检</w:t>
            </w:r>
          </w:p>
          <w:p>
            <w:pPr>
              <w:pStyle w:val="2"/>
              <w:keepNext w:val="0"/>
              <w:keepLines w:val="0"/>
              <w:widowControl/>
              <w:suppressLineNumbers w:val="0"/>
              <w:spacing w:before="0" w:beforeAutospacing="0" w:after="0" w:afterAutospacing="0" w:line="390" w:lineRule="atLeast"/>
              <w:ind w:left="0" w:right="0"/>
            </w:pPr>
            <w:r>
              <w:rPr>
                <w:sz w:val="21"/>
                <w:szCs w:val="21"/>
              </w:rPr>
              <w:t>　　体检工作参照《浙江省人事厅、浙江省卫生厅转发人事部卫生部关于印发&lt;公务员录用体检通用标准（试行）&gt;的通知》（浙人公〔2005〕68号）、省人力资源和社会保障厅、省卫生厅关于转发《人力资源和社会保障部卫生部修订〈公务员录用体检通用标准（试行）〉及〈公务员录用体检操作手册（试行）〉的通知》（浙人社发〔2010〕109号）及人社部、国家卫计委、国家公务员局《关于印发〈公务员录用体检操作手册（试行）〉有关修订内容的通知》（人社部发〔2013〕58号） 执行。体检不合格者淘汰，合格者进入考察。报考人员放弃体检，视作放弃聘用资格。</w:t>
            </w:r>
          </w:p>
          <w:p>
            <w:pPr>
              <w:pStyle w:val="2"/>
              <w:keepNext w:val="0"/>
              <w:keepLines w:val="0"/>
              <w:widowControl/>
              <w:suppressLineNumbers w:val="0"/>
              <w:spacing w:before="0" w:beforeAutospacing="0" w:after="0" w:afterAutospacing="0" w:line="390" w:lineRule="atLeast"/>
              <w:ind w:left="0" w:right="0"/>
            </w:pPr>
            <w:r>
              <w:rPr>
                <w:sz w:val="21"/>
                <w:szCs w:val="21"/>
              </w:rPr>
              <w:t>　　（五）考察</w:t>
            </w:r>
          </w:p>
          <w:p>
            <w:pPr>
              <w:pStyle w:val="2"/>
              <w:keepNext w:val="0"/>
              <w:keepLines w:val="0"/>
              <w:widowControl/>
              <w:suppressLineNumbers w:val="0"/>
              <w:spacing w:before="0" w:beforeAutospacing="0" w:after="0" w:afterAutospacing="0" w:line="390" w:lineRule="atLeast"/>
              <w:ind w:left="0" w:right="0"/>
            </w:pPr>
            <w:r>
              <w:rPr>
                <w:sz w:val="21"/>
                <w:szCs w:val="21"/>
              </w:rPr>
              <w:t>　　考察工作由区卫计局组织实施，具体参照《浙江省公务员录用考察工作细则（试行）》（浙人发〔2008〕58号）和《关于修订〈浙江省公务员录用考察工作细则（试行）〉有关条款的通知》（浙人社发〔2014〕149号）执行。自愿放弃考察者，须向区卫计局提交书面申请。考察结论为不宜聘用为事业单位工作人员的淘汰。</w:t>
            </w:r>
          </w:p>
          <w:p>
            <w:pPr>
              <w:pStyle w:val="2"/>
              <w:keepNext w:val="0"/>
              <w:keepLines w:val="0"/>
              <w:widowControl/>
              <w:suppressLineNumbers w:val="0"/>
              <w:spacing w:before="0" w:beforeAutospacing="0" w:after="0" w:afterAutospacing="0" w:line="390" w:lineRule="atLeast"/>
              <w:ind w:left="0" w:right="0"/>
            </w:pPr>
            <w:r>
              <w:rPr>
                <w:sz w:val="21"/>
                <w:szCs w:val="21"/>
              </w:rPr>
              <w:t>　　（六）公示、聘用</w:t>
            </w:r>
          </w:p>
          <w:p>
            <w:pPr>
              <w:pStyle w:val="2"/>
              <w:keepNext w:val="0"/>
              <w:keepLines w:val="0"/>
              <w:widowControl/>
              <w:suppressLineNumbers w:val="0"/>
              <w:spacing w:before="0" w:beforeAutospacing="0" w:after="0" w:afterAutospacing="0" w:line="390" w:lineRule="atLeast"/>
              <w:ind w:left="0" w:right="0"/>
            </w:pPr>
            <w:r>
              <w:rPr>
                <w:sz w:val="21"/>
                <w:szCs w:val="21"/>
              </w:rPr>
              <w:t>　　考察合格后，对拟聘用人员进行公示，公示期为7个工作日。公示期间，反映影响聘用问题并查有实据的，则不予聘用。</w:t>
            </w:r>
          </w:p>
          <w:p>
            <w:pPr>
              <w:pStyle w:val="2"/>
              <w:keepNext w:val="0"/>
              <w:keepLines w:val="0"/>
              <w:widowControl/>
              <w:suppressLineNumbers w:val="0"/>
              <w:spacing w:before="0" w:beforeAutospacing="0" w:after="0" w:afterAutospacing="0" w:line="390" w:lineRule="atLeast"/>
              <w:ind w:left="0" w:right="0"/>
            </w:pPr>
            <w:r>
              <w:rPr>
                <w:sz w:val="21"/>
                <w:szCs w:val="21"/>
              </w:rPr>
              <w:t>　　在主管部门报送区人力社保部门核准前（以发文日期为准）各环节，若出现职位名额空缺的，按高分到低分从应试合格人员中依次等额递补。</w:t>
            </w:r>
          </w:p>
          <w:p>
            <w:pPr>
              <w:pStyle w:val="2"/>
              <w:keepNext w:val="0"/>
              <w:keepLines w:val="0"/>
              <w:widowControl/>
              <w:suppressLineNumbers w:val="0"/>
              <w:spacing w:before="0" w:beforeAutospacing="0" w:after="0" w:afterAutospacing="0" w:line="390" w:lineRule="atLeast"/>
              <w:ind w:left="0" w:right="0"/>
            </w:pPr>
            <w:r>
              <w:rPr>
                <w:sz w:val="21"/>
                <w:szCs w:val="21"/>
              </w:rPr>
              <w:t>　　在办理人事关系转移手续前，区人力社保部门对拟聘用人员进行资格复审。合格后，办理录用报到手续。无正当理由不按时办理手续的视作自动放弃。在办理报到及人事关系转移手续时，若发现应聘人员不符合招聘条件的，将取消聘用资格。空缺名额不再递补。</w:t>
            </w:r>
          </w:p>
          <w:p>
            <w:pPr>
              <w:pStyle w:val="2"/>
              <w:keepNext w:val="0"/>
              <w:keepLines w:val="0"/>
              <w:widowControl/>
              <w:suppressLineNumbers w:val="0"/>
              <w:spacing w:before="0" w:beforeAutospacing="0" w:after="0" w:afterAutospacing="0" w:line="390" w:lineRule="atLeast"/>
              <w:ind w:left="0" w:right="0"/>
            </w:pPr>
            <w:r>
              <w:rPr>
                <w:sz w:val="21"/>
                <w:szCs w:val="21"/>
              </w:rPr>
              <w:t>　　聘用工作咨询电话：0574-87017389（鄞州人民医院）、0574-87418609（区卫计局），监督电话：0574-87525252</w:t>
            </w:r>
          </w:p>
          <w:p>
            <w:pPr>
              <w:pStyle w:val="2"/>
              <w:keepNext w:val="0"/>
              <w:keepLines w:val="0"/>
              <w:widowControl/>
              <w:suppressLineNumbers w:val="0"/>
              <w:spacing w:before="0" w:beforeAutospacing="0" w:after="0" w:afterAutospacing="0" w:line="390" w:lineRule="atLeast"/>
              <w:ind w:left="0" w:right="0"/>
            </w:pPr>
            <w:r>
              <w:rPr>
                <w:sz w:val="21"/>
                <w:szCs w:val="21"/>
              </w:rPr>
              <w:t>　　</w:t>
            </w:r>
          </w:p>
          <w:p>
            <w:pPr>
              <w:pStyle w:val="2"/>
              <w:keepNext w:val="0"/>
              <w:keepLines w:val="0"/>
              <w:widowControl/>
              <w:suppressLineNumbers w:val="0"/>
              <w:spacing w:before="0" w:beforeAutospacing="0" w:after="0" w:afterAutospacing="0" w:line="390" w:lineRule="atLeast"/>
              <w:ind w:left="0" w:right="0"/>
            </w:pPr>
            <w:r>
              <w:rPr>
                <w:sz w:val="21"/>
                <w:szCs w:val="21"/>
              </w:rPr>
              <w:t>                </w:t>
            </w:r>
          </w:p>
          <w:p>
            <w:pPr>
              <w:pStyle w:val="2"/>
              <w:keepNext w:val="0"/>
              <w:keepLines w:val="0"/>
              <w:widowControl/>
              <w:suppressLineNumbers w:val="0"/>
              <w:spacing w:before="0" w:beforeAutospacing="0" w:after="0" w:afterAutospacing="0" w:line="390" w:lineRule="atLeast"/>
              <w:ind w:left="0" w:right="0"/>
              <w:jc w:val="right"/>
            </w:pPr>
            <w:r>
              <w:rPr>
                <w:sz w:val="21"/>
                <w:szCs w:val="21"/>
              </w:rPr>
              <w:t>                     宁波市鄞州人民医院</w:t>
            </w:r>
          </w:p>
          <w:p>
            <w:pPr>
              <w:pStyle w:val="2"/>
              <w:keepNext w:val="0"/>
              <w:keepLines w:val="0"/>
              <w:widowControl/>
              <w:suppressLineNumbers w:val="0"/>
              <w:spacing w:before="0" w:beforeAutospacing="0" w:after="0" w:afterAutospacing="0" w:line="390" w:lineRule="atLeast"/>
              <w:ind w:left="0" w:right="0"/>
              <w:jc w:val="right"/>
            </w:pPr>
            <w:r>
              <w:rPr>
                <w:sz w:val="21"/>
                <w:szCs w:val="21"/>
              </w:rPr>
              <w:t>宁波市鄞州区卫生和计划生育局</w:t>
            </w:r>
          </w:p>
          <w:p>
            <w:pPr>
              <w:pStyle w:val="2"/>
              <w:keepNext w:val="0"/>
              <w:keepLines w:val="0"/>
              <w:widowControl/>
              <w:suppressLineNumbers w:val="0"/>
              <w:spacing w:before="0" w:beforeAutospacing="0" w:after="0" w:afterAutospacing="0" w:line="390" w:lineRule="atLeast"/>
              <w:ind w:left="0" w:right="0"/>
              <w:jc w:val="right"/>
            </w:pPr>
            <w:r>
              <w:rPr>
                <w:sz w:val="21"/>
                <w:szCs w:val="21"/>
              </w:rPr>
              <w:t>                         2018年8月20日</w:t>
            </w:r>
          </w:p>
        </w:tc>
        <w:tc>
          <w:tcPr>
            <w:tcW w:w="6" w:type="dxa"/>
            <w:shd w:val="clear"/>
            <w:vAlign w:val="center"/>
          </w:tcPr>
          <w:p>
            <w:pPr>
              <w:rPr>
                <w:rFonts w:hint="eastAsia" w:ascii="宋体"/>
                <w:sz w:val="24"/>
                <w:szCs w:val="24"/>
              </w:rPr>
            </w:pPr>
          </w:p>
        </w:tc>
        <w:tc>
          <w:tcPr>
            <w:tcW w:w="6" w:type="dxa"/>
            <w:shd w:val="clear"/>
            <w:vAlign w:val="center"/>
          </w:tcPr>
          <w:p>
            <w:pPr>
              <w:rPr>
                <w:rFonts w:hint="eastAsia" w:ascii="宋体"/>
                <w:sz w:val="24"/>
                <w:szCs w:val="24"/>
              </w:rPr>
            </w:pPr>
          </w:p>
        </w:tc>
      </w:tr>
    </w:tbl>
    <w:p>
      <w:pPr>
        <w:spacing w:line="480" w:lineRule="exact"/>
        <w:rPr>
          <w:rFonts w:hint="eastAsia" w:ascii="仿宋_GB2312" w:eastAsia="仿宋_GB2312"/>
          <w:sz w:val="28"/>
          <w:szCs w:val="28"/>
        </w:rPr>
      </w:pPr>
      <w:r>
        <w:rPr>
          <w:rFonts w:hint="eastAsia" w:ascii="仿宋_GB2312" w:eastAsia="仿宋_GB2312"/>
          <w:sz w:val="28"/>
          <w:szCs w:val="28"/>
        </w:rPr>
        <w:t>附件一：</w:t>
      </w:r>
    </w:p>
    <w:p>
      <w:pPr>
        <w:jc w:val="center"/>
        <w:rPr>
          <w:rFonts w:hint="eastAsia" w:ascii="仿宋_GB2312" w:hAnsi="宋体" w:eastAsia="仿宋_GB2312"/>
          <w:b/>
          <w:sz w:val="28"/>
          <w:szCs w:val="28"/>
        </w:rPr>
      </w:pPr>
      <w:r>
        <w:rPr>
          <w:rFonts w:hint="eastAsia" w:ascii="仿宋_GB2312" w:hAnsi="宋体" w:eastAsia="仿宋_GB2312"/>
          <w:b/>
          <w:sz w:val="28"/>
          <w:szCs w:val="28"/>
        </w:rPr>
        <w:t>鄞州区事业单位招聘工作人员报名表</w:t>
      </w:r>
    </w:p>
    <w:tbl>
      <w:tblPr>
        <w:tblStyle w:val="5"/>
        <w:tblW w:w="975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17"/>
        <w:gridCol w:w="177"/>
        <w:gridCol w:w="478"/>
        <w:gridCol w:w="709"/>
        <w:gridCol w:w="191"/>
        <w:gridCol w:w="720"/>
        <w:gridCol w:w="454"/>
        <w:gridCol w:w="146"/>
        <w:gridCol w:w="1350"/>
        <w:gridCol w:w="210"/>
        <w:gridCol w:w="420"/>
        <w:gridCol w:w="480"/>
        <w:gridCol w:w="506"/>
        <w:gridCol w:w="93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6" w:hRule="atLeast"/>
        </w:trPr>
        <w:tc>
          <w:tcPr>
            <w:tcW w:w="1148" w:type="dxa"/>
            <w:tcBorders>
              <w:top w:val="single" w:color="auto" w:sz="12"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姓名</w:t>
            </w:r>
          </w:p>
        </w:tc>
        <w:tc>
          <w:tcPr>
            <w:tcW w:w="1372" w:type="dxa"/>
            <w:gridSpan w:val="3"/>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900"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性别</w:t>
            </w:r>
          </w:p>
        </w:tc>
        <w:tc>
          <w:tcPr>
            <w:tcW w:w="1174"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496"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出生年月</w:t>
            </w:r>
          </w:p>
        </w:tc>
        <w:tc>
          <w:tcPr>
            <w:tcW w:w="1616" w:type="dxa"/>
            <w:gridSpan w:val="4"/>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2049" w:type="dxa"/>
            <w:gridSpan w:val="2"/>
            <w:vMerge w:val="restart"/>
            <w:tcBorders>
              <w:top w:val="single" w:color="auto" w:sz="12"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48"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生源</w:t>
            </w:r>
          </w:p>
        </w:tc>
        <w:tc>
          <w:tcPr>
            <w:tcW w:w="137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户籍</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健康状况</w:t>
            </w: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2049" w:type="dxa"/>
            <w:gridSpan w:val="2"/>
            <w:vMerge w:val="continue"/>
            <w:tcBorders>
              <w:top w:val="single" w:color="auto" w:sz="4" w:space="0"/>
              <w:left w:val="single" w:color="auto" w:sz="4" w:space="0"/>
              <w:bottom w:val="single" w:color="auto" w:sz="4" w:space="0"/>
              <w:right w:val="single" w:color="auto" w:sz="12" w:space="0"/>
            </w:tcBorders>
            <w:vAlign w:val="center"/>
          </w:tcPr>
          <w:p>
            <w:pPr>
              <w:widowControl/>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4140" w:type="dxa"/>
            <w:gridSpan w:val="7"/>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取得任职资格或执业资格情况</w:t>
            </w:r>
          </w:p>
        </w:tc>
        <w:tc>
          <w:tcPr>
            <w:tcW w:w="3566"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2049" w:type="dxa"/>
            <w:gridSpan w:val="2"/>
            <w:vMerge w:val="continue"/>
            <w:tcBorders>
              <w:top w:val="single" w:color="auto" w:sz="4" w:space="0"/>
              <w:left w:val="single" w:color="auto" w:sz="4" w:space="0"/>
              <w:bottom w:val="single" w:color="auto" w:sz="4" w:space="0"/>
              <w:right w:val="single" w:color="auto" w:sz="12" w:space="0"/>
            </w:tcBorders>
            <w:vAlign w:val="center"/>
          </w:tcPr>
          <w:p>
            <w:pPr>
              <w:widowControl/>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865" w:type="dxa"/>
            <w:gridSpan w:val="2"/>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身份证号码</w:t>
            </w:r>
          </w:p>
        </w:tc>
        <w:tc>
          <w:tcPr>
            <w:tcW w:w="272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现住址</w:t>
            </w:r>
          </w:p>
        </w:tc>
        <w:tc>
          <w:tcPr>
            <w:tcW w:w="3665" w:type="dxa"/>
            <w:gridSpan w:val="6"/>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65" w:type="dxa"/>
            <w:gridSpan w:val="2"/>
            <w:vMerge w:val="restart"/>
            <w:tcBorders>
              <w:top w:val="single" w:color="auto" w:sz="4" w:space="0"/>
              <w:left w:val="single" w:color="auto" w:sz="12"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学历</w:t>
            </w:r>
          </w:p>
        </w:tc>
        <w:tc>
          <w:tcPr>
            <w:tcW w:w="1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学校名称</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起止时间</w:t>
            </w:r>
          </w:p>
        </w:tc>
        <w:tc>
          <w:tcPr>
            <w:tcW w:w="111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专业</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学历</w:t>
            </w:r>
          </w:p>
        </w:tc>
        <w:tc>
          <w:tcPr>
            <w:tcW w:w="1115"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65" w:type="dxa"/>
            <w:gridSpan w:val="2"/>
            <w:vMerge w:val="continue"/>
            <w:tcBorders>
              <w:left w:val="single" w:color="auto" w:sz="12" w:space="0"/>
              <w:right w:val="single" w:color="auto" w:sz="4" w:space="0"/>
            </w:tcBorders>
            <w:vAlign w:val="center"/>
          </w:tcPr>
          <w:p>
            <w:pPr>
              <w:spacing w:line="320" w:lineRule="exact"/>
              <w:jc w:val="center"/>
              <w:rPr>
                <w:rFonts w:hint="eastAsia" w:ascii="仿宋_GB2312" w:eastAsia="仿宋_GB2312"/>
                <w:sz w:val="28"/>
                <w:szCs w:val="28"/>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全日制</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115" w:type="dxa"/>
            <w:tcBorders>
              <w:top w:val="single" w:color="auto" w:sz="4" w:space="0"/>
              <w:left w:val="single" w:color="auto" w:sz="4" w:space="0"/>
              <w:bottom w:val="single" w:color="auto" w:sz="4" w:space="0"/>
              <w:right w:val="single" w:color="auto" w:sz="12" w:space="0"/>
            </w:tcBorders>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65" w:type="dxa"/>
            <w:gridSpan w:val="2"/>
            <w:vMerge w:val="continue"/>
            <w:tcBorders>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最高学历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p>
        </w:tc>
        <w:tc>
          <w:tcPr>
            <w:tcW w:w="1115" w:type="dxa"/>
            <w:tcBorders>
              <w:top w:val="single" w:color="auto" w:sz="4" w:space="0"/>
              <w:left w:val="single" w:color="auto" w:sz="4" w:space="0"/>
              <w:bottom w:val="single" w:color="auto" w:sz="4" w:space="0"/>
              <w:right w:val="single" w:color="auto" w:sz="12" w:space="0"/>
            </w:tcBorders>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865" w:type="dxa"/>
            <w:gridSpan w:val="2"/>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现工作单位</w:t>
            </w:r>
          </w:p>
        </w:tc>
        <w:tc>
          <w:tcPr>
            <w:tcW w:w="272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r>
              <w:rPr>
                <w:rFonts w:hint="eastAsia" w:ascii="仿宋_GB2312" w:eastAsia="仿宋_GB2312"/>
                <w:sz w:val="28"/>
                <w:szCs w:val="28"/>
              </w:rPr>
              <w:t>是否事业</w:t>
            </w:r>
          </w:p>
          <w:p>
            <w:pPr>
              <w:spacing w:line="320" w:lineRule="exact"/>
              <w:jc w:val="center"/>
              <w:rPr>
                <w:rFonts w:hint="eastAsia" w:ascii="仿宋_GB2312" w:eastAsia="仿宋_GB2312"/>
                <w:sz w:val="28"/>
                <w:szCs w:val="28"/>
              </w:rPr>
            </w:pPr>
            <w:r>
              <w:rPr>
                <w:rFonts w:hint="eastAsia" w:ascii="仿宋_GB2312" w:eastAsia="仿宋_GB2312"/>
                <w:sz w:val="28"/>
                <w:szCs w:val="28"/>
              </w:rPr>
              <w:t>单位在编</w:t>
            </w:r>
          </w:p>
        </w:tc>
        <w:tc>
          <w:tcPr>
            <w:tcW w:w="111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参加工作时间</w:t>
            </w:r>
          </w:p>
        </w:tc>
        <w:tc>
          <w:tcPr>
            <w:tcW w:w="1115"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865" w:type="dxa"/>
            <w:gridSpan w:val="2"/>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政治面貌</w:t>
            </w:r>
          </w:p>
        </w:tc>
        <w:tc>
          <w:tcPr>
            <w:tcW w:w="272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260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是否服从分配</w:t>
            </w:r>
          </w:p>
        </w:tc>
        <w:tc>
          <w:tcPr>
            <w:tcW w:w="2555" w:type="dxa"/>
            <w:gridSpan w:val="3"/>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865" w:type="dxa"/>
            <w:gridSpan w:val="2"/>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72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70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档案所在地</w:t>
            </w:r>
          </w:p>
        </w:tc>
        <w:tc>
          <w:tcPr>
            <w:tcW w:w="3455" w:type="dxa"/>
            <w:gridSpan w:val="5"/>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9755" w:type="dxa"/>
            <w:gridSpan w:val="16"/>
            <w:tcBorders>
              <w:top w:val="single" w:color="auto" w:sz="4" w:space="0"/>
              <w:left w:val="single" w:color="auto" w:sz="12"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个人简历（从高中填起）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9755" w:type="dxa"/>
            <w:gridSpan w:val="16"/>
            <w:tcBorders>
              <w:top w:val="single" w:color="auto" w:sz="4" w:space="0"/>
              <w:left w:val="single" w:color="auto" w:sz="12" w:space="0"/>
              <w:bottom w:val="single" w:color="auto" w:sz="4" w:space="0"/>
              <w:right w:val="single" w:color="auto" w:sz="12" w:space="0"/>
            </w:tcBorders>
            <w:vAlign w:val="center"/>
          </w:tcPr>
          <w:p>
            <w:pPr>
              <w:spacing w:line="32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9755" w:type="dxa"/>
            <w:gridSpan w:val="16"/>
            <w:tcBorders>
              <w:top w:val="single" w:color="auto" w:sz="4" w:space="0"/>
              <w:left w:val="single" w:color="auto" w:sz="12" w:space="0"/>
              <w:bottom w:val="single" w:color="auto" w:sz="4" w:space="0"/>
              <w:right w:val="single" w:color="auto" w:sz="12" w:space="0"/>
            </w:tcBorders>
            <w:vAlign w:val="center"/>
          </w:tcPr>
          <w:p>
            <w:pPr>
              <w:snapToGrid w:val="0"/>
              <w:spacing w:line="440" w:lineRule="exact"/>
              <w:rPr>
                <w:rFonts w:hint="eastAsia" w:ascii="仿宋_GB2312" w:eastAsia="仿宋_GB2312"/>
                <w:b/>
                <w:sz w:val="28"/>
                <w:szCs w:val="28"/>
              </w:rPr>
            </w:pPr>
            <w:r>
              <w:rPr>
                <w:rFonts w:hint="eastAsia" w:ascii="仿宋_GB2312" w:eastAsia="仿宋_GB2312"/>
                <w:b/>
                <w:sz w:val="28"/>
                <w:szCs w:val="28"/>
              </w:rPr>
              <w:t>本人声明：各项内容填写真实完整。如弄虚作假，则取消应聘资格，由此造成的责任自负。</w:t>
            </w:r>
          </w:p>
          <w:p>
            <w:pPr>
              <w:spacing w:line="320" w:lineRule="exact"/>
              <w:jc w:val="center"/>
              <w:rPr>
                <w:rFonts w:hint="eastAsia" w:ascii="仿宋_GB2312" w:eastAsia="仿宋_GB2312"/>
                <w:b/>
                <w:sz w:val="28"/>
                <w:szCs w:val="28"/>
              </w:rPr>
            </w:pPr>
            <w:r>
              <w:rPr>
                <w:rFonts w:hint="eastAsia" w:ascii="仿宋_GB2312" w:eastAsia="仿宋_GB2312"/>
                <w:b/>
                <w:sz w:val="28"/>
                <w:szCs w:val="28"/>
              </w:rPr>
              <w:t xml:space="preserve">              </w:t>
            </w:r>
          </w:p>
          <w:p>
            <w:pPr>
              <w:spacing w:line="320" w:lineRule="exact"/>
              <w:jc w:val="center"/>
              <w:rPr>
                <w:rFonts w:hint="eastAsia" w:ascii="仿宋_GB2312" w:eastAsia="仿宋_GB2312"/>
                <w:sz w:val="28"/>
                <w:szCs w:val="28"/>
              </w:rPr>
            </w:pPr>
            <w:r>
              <w:rPr>
                <w:rFonts w:hint="eastAsia" w:ascii="仿宋_GB2312" w:eastAsia="仿宋_GB2312"/>
                <w:b/>
                <w:sz w:val="28"/>
                <w:szCs w:val="28"/>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2042" w:type="dxa"/>
            <w:gridSpan w:val="3"/>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应聘岗位</w:t>
            </w:r>
          </w:p>
        </w:tc>
        <w:tc>
          <w:tcPr>
            <w:tcW w:w="2698"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备注</w:t>
            </w:r>
          </w:p>
        </w:tc>
        <w:tc>
          <w:tcPr>
            <w:tcW w:w="3035" w:type="dxa"/>
            <w:gridSpan w:val="4"/>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042" w:type="dxa"/>
            <w:gridSpan w:val="3"/>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初审（签名）</w:t>
            </w:r>
          </w:p>
        </w:tc>
        <w:tc>
          <w:tcPr>
            <w:tcW w:w="2698" w:type="dxa"/>
            <w:gridSpan w:val="6"/>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hint="eastAsia" w:ascii="仿宋_GB2312" w:eastAsia="仿宋_GB2312"/>
                <w:sz w:val="28"/>
                <w:szCs w:val="28"/>
              </w:rPr>
            </w:pPr>
          </w:p>
        </w:tc>
        <w:tc>
          <w:tcPr>
            <w:tcW w:w="1980" w:type="dxa"/>
            <w:gridSpan w:val="3"/>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hint="eastAsia" w:ascii="仿宋_GB2312" w:eastAsia="仿宋_GB2312"/>
                <w:sz w:val="28"/>
                <w:szCs w:val="28"/>
              </w:rPr>
            </w:pPr>
            <w:r>
              <w:rPr>
                <w:rFonts w:hint="eastAsia" w:ascii="仿宋_GB2312" w:eastAsia="仿宋_GB2312"/>
                <w:sz w:val="28"/>
                <w:szCs w:val="28"/>
              </w:rPr>
              <w:t>复核（签名）</w:t>
            </w:r>
          </w:p>
        </w:tc>
        <w:tc>
          <w:tcPr>
            <w:tcW w:w="3035" w:type="dxa"/>
            <w:gridSpan w:val="4"/>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hint="eastAsia" w:ascii="仿宋_GB2312"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85D9D"/>
    <w:rsid w:val="16AA4167"/>
    <w:rsid w:val="6D535020"/>
    <w:rsid w:val="7C28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2018-06-25T09:26:00Z</dcterms:created>
  <dc:creator>Administrator</dc:creator>
  <cp:lastModifiedBy>众义金</cp:lastModifiedBy>
  <dcterms:modified xsi:type="dcterms:W3CDTF">2018-08-20T16:43:16Z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