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240" w:lineRule="auto"/>
        <w:ind w:left="0" w:right="0" w:firstLine="0"/>
        <w:rPr>
          <w:rFonts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bdr w:val="none" w:color="auto" w:sz="0" w:space="0"/>
        </w:rPr>
        <w:t>浙江图书馆公开招聘（第二批）</w:t>
      </w: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bdr w:val="none" w:color="auto" w:sz="0" w:space="0"/>
        </w:rPr>
        <w:t>递补体检人员名单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公布时间：2017年7月11日</w:t>
      </w:r>
    </w:p>
    <w:tbl>
      <w:tblPr>
        <w:tblW w:w="6950" w:type="dxa"/>
        <w:jc w:val="center"/>
        <w:tblCellSpacing w:w="0" w:type="dxa"/>
        <w:tblInd w:w="69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7"/>
        <w:gridCol w:w="1528"/>
        <w:gridCol w:w="1290"/>
        <w:gridCol w:w="15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95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地方文献和古籍整理与研究岗位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5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00000039012</w:t>
            </w:r>
          </w:p>
        </w:tc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77.16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00000039013</w:t>
            </w:r>
          </w:p>
        </w:tc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78.92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27761"/>
    <w:rsid w:val="265277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2017-07-12T04:57:00Z</dcterms:created>
  <dc:creator>ASUS</dc:creator>
  <cp:lastModifiedBy>ASUS</cp:lastModifiedBy>
  <dcterms:modified xsi:type="dcterms:W3CDTF">2017-07-12T04:58:15Z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