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8" w:beforeAutospacing="0" w:after="0" w:afterAutospacing="0" w:line="240" w:lineRule="auto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bdr w:val="none" w:color="auto" w:sz="0" w:space="0"/>
        </w:rPr>
        <w:t>浙江京昆艺术中心（浙江昆剧团）</w:t>
      </w: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bdr w:val="none" w:color="auto" w:sz="0" w:space="0"/>
        </w:rPr>
        <w:t>资格审查结果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lang w:val="en-US" w:eastAsia="zh-CN" w:bidi="ar"/>
        </w:rPr>
        <w:t>公布时间：2017年7月6日</w:t>
      </w:r>
    </w:p>
    <w:tbl>
      <w:tblPr>
        <w:tblW w:w="698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9"/>
        <w:gridCol w:w="1390"/>
        <w:gridCol w:w="20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合格报名人数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609C3"/>
    <w:rsid w:val="5FC60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2017-07-06T10:22:00Z</dcterms:created>
  <dc:creator>ASUS</dc:creator>
  <cp:lastModifiedBy>ASUS</cp:lastModifiedBy>
  <dcterms:modified xsi:type="dcterms:W3CDTF">2017-07-06T10:22:59Z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